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24" w:lineRule="auto"/>
        <w:jc w:val="center"/>
        <w:rPr>
          <w:rFonts w:hint="eastAsia" w:ascii="宋体" w:hAnsi="宋体" w:eastAsia="宋体"/>
          <w:b/>
          <w:snapToGrid w:val="0"/>
          <w:kern w:val="0"/>
          <w:sz w:val="52"/>
          <w:szCs w:val="52"/>
          <w:highlight w:val="none"/>
          <w:lang w:eastAsia="zh-CN"/>
        </w:rPr>
      </w:pPr>
    </w:p>
    <w:p>
      <w:pPr>
        <w:adjustRightInd w:val="0"/>
        <w:snapToGrid w:val="0"/>
        <w:spacing w:line="324" w:lineRule="auto"/>
        <w:jc w:val="center"/>
        <w:rPr>
          <w:rFonts w:hint="eastAsia" w:ascii="宋体" w:hAnsi="宋体"/>
          <w:b/>
          <w:snapToGrid w:val="0"/>
          <w:kern w:val="0"/>
          <w:sz w:val="44"/>
          <w:szCs w:val="44"/>
          <w:highlight w:val="none"/>
        </w:rPr>
      </w:pPr>
      <w:r>
        <w:rPr>
          <w:rFonts w:hint="eastAsia" w:ascii="宋体" w:hAnsi="宋体"/>
          <w:b/>
          <w:snapToGrid w:val="0"/>
          <w:kern w:val="0"/>
          <w:sz w:val="44"/>
          <w:szCs w:val="44"/>
          <w:highlight w:val="none"/>
        </w:rPr>
        <w:t>广东海洋大学湖光校区</w:t>
      </w:r>
    </w:p>
    <w:p>
      <w:pPr>
        <w:adjustRightInd w:val="0"/>
        <w:snapToGrid w:val="0"/>
        <w:spacing w:line="324" w:lineRule="auto"/>
        <w:jc w:val="center"/>
        <w:rPr>
          <w:rFonts w:hint="eastAsia" w:ascii="宋体" w:hAnsi="宋体"/>
          <w:b/>
          <w:snapToGrid w:val="0"/>
          <w:kern w:val="0"/>
          <w:sz w:val="44"/>
          <w:szCs w:val="44"/>
          <w:highlight w:val="none"/>
          <w:lang w:eastAsia="zh-CN"/>
        </w:rPr>
      </w:pPr>
      <w:r>
        <w:rPr>
          <w:rFonts w:hint="eastAsia" w:ascii="宋体" w:hAnsi="宋体"/>
          <w:b/>
          <w:snapToGrid w:val="0"/>
          <w:kern w:val="0"/>
          <w:sz w:val="44"/>
          <w:szCs w:val="44"/>
          <w:highlight w:val="none"/>
        </w:rPr>
        <w:t>临时污水处理</w:t>
      </w:r>
      <w:r>
        <w:rPr>
          <w:rFonts w:hint="eastAsia" w:ascii="宋体" w:hAnsi="宋体"/>
          <w:b/>
          <w:snapToGrid w:val="0"/>
          <w:kern w:val="0"/>
          <w:sz w:val="44"/>
          <w:szCs w:val="44"/>
          <w:highlight w:val="none"/>
          <w:lang w:eastAsia="zh-CN"/>
        </w:rPr>
        <w:t>设施</w:t>
      </w:r>
      <w:r>
        <w:rPr>
          <w:rFonts w:hint="eastAsia" w:ascii="宋体" w:hAnsi="宋体"/>
          <w:b/>
          <w:snapToGrid w:val="0"/>
          <w:kern w:val="0"/>
          <w:sz w:val="44"/>
          <w:szCs w:val="44"/>
          <w:highlight w:val="none"/>
        </w:rPr>
        <w:t>设计施工总承包</w:t>
      </w:r>
      <w:r>
        <w:rPr>
          <w:rFonts w:hint="eastAsia" w:ascii="宋体" w:hAnsi="宋体"/>
          <w:b/>
          <w:snapToGrid w:val="0"/>
          <w:kern w:val="0"/>
          <w:sz w:val="44"/>
          <w:szCs w:val="44"/>
          <w:highlight w:val="none"/>
          <w:lang w:eastAsia="zh-CN"/>
        </w:rPr>
        <w:t>项目</w:t>
      </w:r>
    </w:p>
    <w:p>
      <w:pPr>
        <w:adjustRightInd w:val="0"/>
        <w:snapToGrid w:val="0"/>
        <w:spacing w:line="324" w:lineRule="auto"/>
        <w:jc w:val="center"/>
        <w:rPr>
          <w:rFonts w:hint="eastAsia" w:ascii="宋体" w:hAnsi="宋体"/>
          <w:b/>
          <w:snapToGrid w:val="0"/>
          <w:kern w:val="0"/>
          <w:sz w:val="44"/>
          <w:szCs w:val="44"/>
          <w:highlight w:val="none"/>
        </w:rPr>
      </w:pPr>
      <w:r>
        <w:rPr>
          <w:rFonts w:hint="eastAsia" w:ascii="宋体" w:hAnsi="宋体"/>
          <w:b/>
          <w:snapToGrid w:val="0"/>
          <w:kern w:val="0"/>
          <w:sz w:val="44"/>
          <w:szCs w:val="44"/>
          <w:highlight w:val="none"/>
          <w:lang w:val="en-US" w:eastAsia="zh-CN"/>
        </w:rPr>
        <w:t>(第二次)</w:t>
      </w:r>
    </w:p>
    <w:p>
      <w:pPr>
        <w:adjustRightInd w:val="0"/>
        <w:snapToGrid w:val="0"/>
        <w:spacing w:line="324" w:lineRule="auto"/>
        <w:jc w:val="center"/>
        <w:rPr>
          <w:rFonts w:hint="eastAsia" w:ascii="宋体" w:hAnsi="宋体"/>
          <w:b/>
          <w:snapToGrid w:val="0"/>
          <w:kern w:val="0"/>
          <w:sz w:val="44"/>
          <w:szCs w:val="44"/>
          <w:highlight w:val="none"/>
        </w:rPr>
      </w:pPr>
    </w:p>
    <w:p>
      <w:pPr>
        <w:adjustRightInd w:val="0"/>
        <w:snapToGrid w:val="0"/>
        <w:spacing w:line="324" w:lineRule="auto"/>
        <w:jc w:val="center"/>
        <w:rPr>
          <w:rFonts w:hint="eastAsia" w:ascii="宋体" w:hAnsi="宋体"/>
          <w:b/>
          <w:snapToGrid w:val="0"/>
          <w:spacing w:val="202"/>
          <w:kern w:val="0"/>
          <w:sz w:val="84"/>
          <w:szCs w:val="84"/>
          <w:highlight w:val="none"/>
        </w:rPr>
      </w:pPr>
      <w:r>
        <w:rPr>
          <w:rFonts w:hint="eastAsia" w:ascii="宋体" w:hAnsi="宋体"/>
          <w:b/>
          <w:snapToGrid w:val="0"/>
          <w:spacing w:val="202"/>
          <w:kern w:val="0"/>
          <w:sz w:val="84"/>
          <w:szCs w:val="84"/>
          <w:highlight w:val="none"/>
        </w:rPr>
        <w:t>招</w:t>
      </w:r>
    </w:p>
    <w:p>
      <w:pPr>
        <w:adjustRightInd w:val="0"/>
        <w:snapToGrid w:val="0"/>
        <w:spacing w:line="324" w:lineRule="auto"/>
        <w:jc w:val="center"/>
        <w:rPr>
          <w:rFonts w:hint="eastAsia" w:ascii="宋体" w:hAnsi="宋体"/>
          <w:b/>
          <w:snapToGrid w:val="0"/>
          <w:spacing w:val="202"/>
          <w:kern w:val="0"/>
          <w:sz w:val="84"/>
          <w:szCs w:val="84"/>
          <w:highlight w:val="none"/>
        </w:rPr>
      </w:pPr>
      <w:r>
        <w:rPr>
          <w:rFonts w:hint="eastAsia" w:ascii="宋体" w:hAnsi="宋体"/>
          <w:b/>
          <w:snapToGrid w:val="0"/>
          <w:spacing w:val="202"/>
          <w:kern w:val="0"/>
          <w:sz w:val="84"/>
          <w:szCs w:val="84"/>
          <w:highlight w:val="none"/>
        </w:rPr>
        <w:t>标</w:t>
      </w:r>
    </w:p>
    <w:p>
      <w:pPr>
        <w:adjustRightInd w:val="0"/>
        <w:snapToGrid w:val="0"/>
        <w:spacing w:line="324" w:lineRule="auto"/>
        <w:jc w:val="center"/>
        <w:rPr>
          <w:rFonts w:hint="eastAsia" w:ascii="宋体" w:hAnsi="宋体"/>
          <w:b/>
          <w:snapToGrid w:val="0"/>
          <w:spacing w:val="202"/>
          <w:kern w:val="0"/>
          <w:sz w:val="84"/>
          <w:szCs w:val="84"/>
          <w:highlight w:val="none"/>
        </w:rPr>
      </w:pPr>
      <w:r>
        <w:rPr>
          <w:rFonts w:hint="eastAsia" w:ascii="宋体" w:hAnsi="宋体"/>
          <w:b/>
          <w:snapToGrid w:val="0"/>
          <w:spacing w:val="202"/>
          <w:kern w:val="0"/>
          <w:sz w:val="84"/>
          <w:szCs w:val="84"/>
          <w:highlight w:val="none"/>
        </w:rPr>
        <w:t>文</w:t>
      </w:r>
    </w:p>
    <w:p>
      <w:pPr>
        <w:adjustRightInd w:val="0"/>
        <w:snapToGrid w:val="0"/>
        <w:spacing w:line="324" w:lineRule="auto"/>
        <w:jc w:val="center"/>
        <w:rPr>
          <w:rFonts w:hint="eastAsia" w:ascii="宋体" w:hAnsi="宋体"/>
          <w:b/>
          <w:snapToGrid w:val="0"/>
          <w:spacing w:val="202"/>
          <w:kern w:val="0"/>
          <w:sz w:val="84"/>
          <w:szCs w:val="84"/>
          <w:highlight w:val="none"/>
        </w:rPr>
      </w:pPr>
      <w:r>
        <w:rPr>
          <w:rFonts w:hint="eastAsia" w:ascii="宋体" w:hAnsi="宋体"/>
          <w:b/>
          <w:snapToGrid w:val="0"/>
          <w:spacing w:val="202"/>
          <w:kern w:val="0"/>
          <w:sz w:val="84"/>
          <w:szCs w:val="84"/>
          <w:highlight w:val="none"/>
        </w:rPr>
        <w:t>件</w:t>
      </w:r>
    </w:p>
    <w:p>
      <w:pPr>
        <w:adjustRightInd w:val="0"/>
        <w:snapToGrid w:val="0"/>
        <w:spacing w:line="324" w:lineRule="auto"/>
        <w:ind w:firstLine="1970" w:firstLineChars="545"/>
        <w:rPr>
          <w:rFonts w:hint="eastAsia" w:ascii="宋体" w:hAnsi="宋体"/>
          <w:b/>
          <w:snapToGrid w:val="0"/>
          <w:kern w:val="0"/>
          <w:sz w:val="36"/>
          <w:highlight w:val="none"/>
        </w:rPr>
      </w:pPr>
    </w:p>
    <w:p>
      <w:pPr>
        <w:adjustRightInd w:val="0"/>
        <w:snapToGrid w:val="0"/>
        <w:spacing w:line="324" w:lineRule="auto"/>
        <w:jc w:val="center"/>
        <w:rPr>
          <w:rFonts w:hint="eastAsia" w:ascii="宋体" w:hAnsi="宋体"/>
          <w:b/>
          <w:snapToGrid w:val="0"/>
          <w:kern w:val="0"/>
          <w:sz w:val="36"/>
          <w:highlight w:val="none"/>
        </w:rPr>
      </w:pPr>
      <w:r>
        <w:rPr>
          <w:rFonts w:hint="eastAsia" w:ascii="宋体" w:hAnsi="宋体"/>
          <w:b/>
          <w:snapToGrid w:val="0"/>
          <w:kern w:val="0"/>
          <w:sz w:val="36"/>
          <w:highlight w:val="none"/>
          <w:lang w:val="en-US" w:eastAsia="zh-CN"/>
        </w:rPr>
        <w:t xml:space="preserve">  </w:t>
      </w:r>
      <w:r>
        <w:rPr>
          <w:rFonts w:hint="eastAsia" w:ascii="宋体" w:hAnsi="宋体"/>
          <w:b/>
          <w:snapToGrid w:val="0"/>
          <w:kern w:val="0"/>
          <w:sz w:val="36"/>
          <w:highlight w:val="none"/>
        </w:rPr>
        <w:t>招标编号：</w:t>
      </w:r>
      <w:r>
        <w:rPr>
          <w:rFonts w:hint="eastAsia" w:ascii="宋体" w:hAnsi="宋体"/>
          <w:b/>
          <w:snapToGrid w:val="0"/>
          <w:kern w:val="0"/>
          <w:sz w:val="36"/>
          <w:highlight w:val="none"/>
          <w:lang w:eastAsia="zh-CN"/>
        </w:rPr>
        <w:t>ZBCG20180423-H</w:t>
      </w:r>
      <w:r>
        <w:rPr>
          <w:rFonts w:hint="eastAsia" w:ascii="宋体" w:hAnsi="宋体"/>
          <w:b/>
          <w:snapToGrid w:val="0"/>
          <w:kern w:val="0"/>
          <w:sz w:val="36"/>
          <w:highlight w:val="none"/>
        </w:rPr>
        <w:fldChar w:fldCharType="begin"/>
      </w:r>
      <w:r>
        <w:rPr>
          <w:rFonts w:hint="eastAsia" w:ascii="宋体" w:hAnsi="宋体"/>
          <w:b/>
          <w:snapToGrid w:val="0"/>
          <w:kern w:val="0"/>
          <w:sz w:val="36"/>
          <w:highlight w:val="none"/>
        </w:rPr>
        <w:instrText xml:space="preserve"> DOCVARIABLE  采购编号  \* MERGEFORMAT </w:instrText>
      </w:r>
      <w:r>
        <w:rPr>
          <w:rFonts w:hint="eastAsia" w:ascii="宋体" w:hAnsi="宋体"/>
          <w:b/>
          <w:snapToGrid w:val="0"/>
          <w:kern w:val="0"/>
          <w:sz w:val="36"/>
          <w:highlight w:val="none"/>
        </w:rPr>
        <w:fldChar w:fldCharType="separate"/>
      </w:r>
      <w:r>
        <w:rPr>
          <w:rFonts w:hint="eastAsia" w:ascii="宋体" w:hAnsi="宋体"/>
          <w:b/>
          <w:snapToGrid w:val="0"/>
          <w:kern w:val="0"/>
          <w:sz w:val="36"/>
          <w:highlight w:val="none"/>
        </w:rPr>
        <w:fldChar w:fldCharType="end"/>
      </w:r>
    </w:p>
    <w:p>
      <w:pPr>
        <w:adjustRightInd w:val="0"/>
        <w:snapToGrid w:val="0"/>
        <w:spacing w:line="324" w:lineRule="auto"/>
        <w:jc w:val="center"/>
        <w:rPr>
          <w:rFonts w:hint="eastAsia" w:ascii="宋体" w:hAnsi="宋体"/>
          <w:b/>
          <w:snapToGrid w:val="0"/>
          <w:kern w:val="0"/>
          <w:sz w:val="36"/>
          <w:highlight w:val="none"/>
        </w:rPr>
      </w:pPr>
      <w:r>
        <w:rPr>
          <w:rFonts w:hint="eastAsia" w:ascii="宋体" w:hAnsi="宋体"/>
          <w:b/>
          <w:snapToGrid w:val="0"/>
          <w:kern w:val="0"/>
          <w:sz w:val="36"/>
          <w:highlight w:val="none"/>
        </w:rPr>
        <w:t>采购单位：广东海洋大学</w:t>
      </w:r>
      <w:r>
        <w:rPr>
          <w:rFonts w:hint="eastAsia" w:ascii="宋体" w:hAnsi="宋体"/>
          <w:b/>
          <w:snapToGrid w:val="0"/>
          <w:kern w:val="0"/>
          <w:sz w:val="36"/>
          <w:highlight w:val="none"/>
        </w:rPr>
        <w:fldChar w:fldCharType="begin"/>
      </w:r>
      <w:r>
        <w:rPr>
          <w:rFonts w:hint="eastAsia" w:ascii="宋体" w:hAnsi="宋体"/>
          <w:b/>
          <w:snapToGrid w:val="0"/>
          <w:kern w:val="0"/>
          <w:sz w:val="36"/>
          <w:highlight w:val="none"/>
        </w:rPr>
        <w:instrText xml:space="preserve"> DOCVARIABLE  项目名称  \* MERGEFORMAT </w:instrText>
      </w:r>
      <w:r>
        <w:rPr>
          <w:rFonts w:hint="eastAsia" w:ascii="宋体" w:hAnsi="宋体"/>
          <w:b/>
          <w:snapToGrid w:val="0"/>
          <w:kern w:val="0"/>
          <w:sz w:val="36"/>
          <w:highlight w:val="none"/>
        </w:rPr>
        <w:fldChar w:fldCharType="separate"/>
      </w:r>
      <w:r>
        <w:rPr>
          <w:rFonts w:hint="eastAsia" w:ascii="宋体" w:hAnsi="宋体"/>
          <w:b/>
          <w:snapToGrid w:val="0"/>
          <w:kern w:val="0"/>
          <w:sz w:val="36"/>
          <w:highlight w:val="none"/>
        </w:rPr>
        <w:fldChar w:fldCharType="end"/>
      </w:r>
    </w:p>
    <w:p>
      <w:pPr>
        <w:spacing w:line="360" w:lineRule="auto"/>
        <w:rPr>
          <w:rFonts w:hint="eastAsia" w:ascii="仿宋_GB2312" w:hAnsi="仿宋" w:eastAsia="仿宋_GB2312"/>
          <w:b/>
          <w:sz w:val="28"/>
          <w:szCs w:val="28"/>
          <w:highlight w:val="none"/>
        </w:rPr>
      </w:pPr>
    </w:p>
    <w:p>
      <w:pPr>
        <w:adjustRightInd w:val="0"/>
        <w:snapToGrid w:val="0"/>
        <w:spacing w:line="324" w:lineRule="auto"/>
        <w:rPr>
          <w:rFonts w:hint="eastAsia" w:ascii="宋体" w:hAnsi="宋体"/>
          <w:b/>
          <w:snapToGrid w:val="0"/>
          <w:kern w:val="0"/>
          <w:sz w:val="36"/>
          <w:highlight w:val="none"/>
        </w:rPr>
      </w:pPr>
    </w:p>
    <w:p>
      <w:pPr>
        <w:rPr>
          <w:rFonts w:hint="eastAsia" w:ascii="宋体" w:hAnsi="宋体"/>
          <w:b/>
          <w:snapToGrid w:val="0"/>
          <w:kern w:val="0"/>
          <w:sz w:val="32"/>
          <w:szCs w:val="32"/>
          <w:highlight w:val="none"/>
        </w:rPr>
      </w:pPr>
      <w:r>
        <w:rPr>
          <w:rFonts w:hint="eastAsia" w:ascii="宋体" w:hAnsi="宋体"/>
          <w:b/>
          <w:snapToGrid w:val="0"/>
          <w:kern w:val="0"/>
          <w:sz w:val="32"/>
          <w:szCs w:val="32"/>
          <w:highlight w:val="none"/>
        </w:rPr>
        <w:t>发布日期：201</w:t>
      </w:r>
      <w:r>
        <w:rPr>
          <w:rFonts w:hint="eastAsia" w:ascii="宋体" w:hAnsi="宋体"/>
          <w:b/>
          <w:snapToGrid w:val="0"/>
          <w:kern w:val="0"/>
          <w:sz w:val="32"/>
          <w:szCs w:val="32"/>
          <w:highlight w:val="none"/>
          <w:lang w:val="en-US" w:eastAsia="zh-CN"/>
        </w:rPr>
        <w:t>8</w:t>
      </w:r>
      <w:r>
        <w:rPr>
          <w:rFonts w:hint="eastAsia" w:ascii="宋体" w:hAnsi="宋体"/>
          <w:b/>
          <w:snapToGrid w:val="0"/>
          <w:kern w:val="0"/>
          <w:sz w:val="32"/>
          <w:szCs w:val="32"/>
          <w:highlight w:val="none"/>
        </w:rPr>
        <w:t>年</w:t>
      </w:r>
      <w:r>
        <w:rPr>
          <w:rFonts w:hint="eastAsia" w:ascii="宋体" w:hAnsi="宋体"/>
          <w:b/>
          <w:snapToGrid w:val="0"/>
          <w:kern w:val="0"/>
          <w:sz w:val="32"/>
          <w:szCs w:val="32"/>
          <w:highlight w:val="none"/>
          <w:lang w:val="en-US" w:eastAsia="zh-CN"/>
        </w:rPr>
        <w:t>05</w:t>
      </w:r>
      <w:r>
        <w:rPr>
          <w:rFonts w:hint="eastAsia" w:ascii="宋体" w:hAnsi="宋体"/>
          <w:b/>
          <w:snapToGrid w:val="0"/>
          <w:kern w:val="0"/>
          <w:sz w:val="32"/>
          <w:szCs w:val="32"/>
          <w:highlight w:val="none"/>
        </w:rPr>
        <w:t>月</w:t>
      </w:r>
      <w:r>
        <w:rPr>
          <w:rFonts w:hint="eastAsia" w:ascii="宋体" w:hAnsi="宋体"/>
          <w:b/>
          <w:snapToGrid w:val="0"/>
          <w:kern w:val="0"/>
          <w:sz w:val="32"/>
          <w:szCs w:val="32"/>
          <w:highlight w:val="none"/>
          <w:lang w:val="en-US" w:eastAsia="zh-CN"/>
        </w:rPr>
        <w:t>31</w:t>
      </w:r>
      <w:r>
        <w:rPr>
          <w:rFonts w:hint="eastAsia" w:ascii="宋体" w:hAnsi="宋体"/>
          <w:b/>
          <w:snapToGrid w:val="0"/>
          <w:kern w:val="0"/>
          <w:sz w:val="32"/>
          <w:szCs w:val="32"/>
          <w:highlight w:val="none"/>
        </w:rPr>
        <w:t>日</w:t>
      </w:r>
    </w:p>
    <w:p>
      <w:pPr>
        <w:pStyle w:val="8"/>
        <w:spacing w:line="360" w:lineRule="auto"/>
        <w:jc w:val="center"/>
        <w:rPr>
          <w:rFonts w:hint="eastAsia" w:ascii="宋体" w:hAnsi="宋体" w:eastAsia="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numberInDash" w:start="0"/>
          <w:cols w:space="425" w:num="1"/>
          <w:docGrid w:type="lines" w:linePitch="312" w:charSpace="0"/>
        </w:sectPr>
      </w:pPr>
    </w:p>
    <w:p>
      <w:pPr>
        <w:pStyle w:val="8"/>
        <w:spacing w:line="360" w:lineRule="auto"/>
        <w:jc w:val="center"/>
        <w:rPr>
          <w:rFonts w:hint="eastAsia" w:ascii="宋体" w:hAnsi="宋体" w:eastAsia="宋体" w:cs="宋体"/>
          <w:b/>
          <w:caps/>
          <w:color w:val="auto"/>
          <w:sz w:val="44"/>
          <w:szCs w:val="44"/>
          <w:highlight w:val="none"/>
        </w:rPr>
      </w:pPr>
      <w:r>
        <w:rPr>
          <w:rFonts w:hint="eastAsia" w:ascii="宋体" w:hAnsi="宋体" w:eastAsia="宋体" w:cs="宋体"/>
          <w:b/>
          <w:color w:val="auto"/>
          <w:sz w:val="44"/>
          <w:szCs w:val="44"/>
          <w:highlight w:val="none"/>
        </w:rPr>
        <w:t>目录</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b w:val="0"/>
          <w:caps w:val="0"/>
          <w:color w:val="auto"/>
          <w:sz w:val="28"/>
          <w:szCs w:val="28"/>
          <w:highlight w:val="none"/>
        </w:rPr>
        <w:fldChar w:fldCharType="begin"/>
      </w:r>
      <w:r>
        <w:rPr>
          <w:rFonts w:hint="eastAsia" w:ascii="宋体" w:hAnsi="宋体" w:eastAsia="宋体" w:cs="宋体"/>
          <w:b w:val="0"/>
          <w:caps w:val="0"/>
          <w:color w:val="auto"/>
          <w:sz w:val="28"/>
          <w:szCs w:val="28"/>
          <w:highlight w:val="none"/>
        </w:rPr>
        <w:instrText xml:space="preserve"> TOC \o "1-3" </w:instrText>
      </w:r>
      <w:r>
        <w:rPr>
          <w:rFonts w:hint="eastAsia" w:ascii="宋体" w:hAnsi="宋体" w:eastAsia="宋体" w:cs="宋体"/>
          <w:b w:val="0"/>
          <w:caps w:val="0"/>
          <w:color w:val="auto"/>
          <w:sz w:val="28"/>
          <w:szCs w:val="28"/>
          <w:highlight w:val="none"/>
        </w:rPr>
        <w:fldChar w:fldCharType="separate"/>
      </w:r>
      <w:r>
        <w:rPr>
          <w:rFonts w:hint="eastAsia" w:ascii="宋体" w:hAnsi="宋体" w:eastAsia="宋体" w:cs="宋体"/>
          <w:color w:val="auto"/>
          <w:sz w:val="28"/>
          <w:szCs w:val="28"/>
          <w:highlight w:val="none"/>
        </w:rPr>
        <w:t>第一部分 投标邀请函</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第二部分 采购项目内容</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第三部分 投标人须知</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第四部分 合同书格式</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第五部分 </w:t>
      </w:r>
      <w:r>
        <w:rPr>
          <w:rFonts w:hint="eastAsia" w:ascii="宋体" w:hAnsi="宋体" w:eastAsia="宋体" w:cs="宋体"/>
          <w:color w:val="auto"/>
          <w:sz w:val="28"/>
          <w:szCs w:val="28"/>
          <w:highlight w:val="none"/>
          <w:lang w:eastAsia="zh-CN"/>
        </w:rPr>
        <w:t>廉政协议书</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w:t>
      </w:r>
      <w:r>
        <w:rPr>
          <w:rFonts w:hint="eastAsia" w:ascii="宋体" w:hAnsi="宋体" w:cs="宋体"/>
          <w:color w:val="auto"/>
          <w:sz w:val="28"/>
          <w:szCs w:val="28"/>
          <w:highlight w:val="none"/>
          <w:lang w:eastAsia="zh-CN"/>
        </w:rPr>
        <w:t>六</w:t>
      </w:r>
      <w:r>
        <w:rPr>
          <w:rFonts w:hint="eastAsia" w:ascii="宋体" w:hAnsi="宋体" w:eastAsia="宋体" w:cs="宋体"/>
          <w:color w:val="auto"/>
          <w:sz w:val="28"/>
          <w:szCs w:val="28"/>
          <w:highlight w:val="none"/>
        </w:rPr>
        <w:t>部分 附件：投标文件格式</w:t>
      </w:r>
    </w:p>
    <w:p>
      <w:pPr>
        <w:pStyle w:val="13"/>
        <w:tabs>
          <w:tab w:val="right" w:leader="dot" w:pos="8862"/>
        </w:tabs>
        <w:spacing w:line="360" w:lineRule="auto"/>
        <w:jc w:val="both"/>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end"/>
      </w: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both"/>
        <w:rPr>
          <w:rFonts w:hint="eastAsia" w:ascii="宋体" w:hAnsi="宋体" w:eastAsia="宋体" w:cs="宋体"/>
          <w:color w:val="auto"/>
          <w:sz w:val="28"/>
          <w:szCs w:val="28"/>
          <w:highlight w:val="none"/>
        </w:rPr>
      </w:pPr>
    </w:p>
    <w:p>
      <w:pPr>
        <w:spacing w:line="360" w:lineRule="auto"/>
        <w:jc w:val="center"/>
        <w:rPr>
          <w:rFonts w:hint="eastAsia"/>
          <w:b/>
          <w:snapToGrid w:val="0"/>
          <w:kern w:val="0"/>
          <w:sz w:val="50"/>
          <w:highlight w:val="none"/>
        </w:rPr>
      </w:pPr>
      <w:r>
        <w:rPr>
          <w:rFonts w:hint="eastAsia"/>
          <w:b/>
          <w:snapToGrid w:val="0"/>
          <w:kern w:val="0"/>
          <w:sz w:val="50"/>
          <w:highlight w:val="none"/>
        </w:rPr>
        <w:t>第一部分</w:t>
      </w:r>
      <w:r>
        <w:rPr>
          <w:rFonts w:hint="eastAsia"/>
          <w:b/>
          <w:snapToGrid w:val="0"/>
          <w:kern w:val="0"/>
          <w:sz w:val="50"/>
          <w:highlight w:val="none"/>
          <w:lang w:val="en-US" w:eastAsia="zh-CN"/>
        </w:rPr>
        <w:t xml:space="preserve"> </w:t>
      </w:r>
      <w:r>
        <w:rPr>
          <w:rFonts w:hint="eastAsia"/>
          <w:b/>
          <w:snapToGrid w:val="0"/>
          <w:kern w:val="0"/>
          <w:sz w:val="50"/>
          <w:highlight w:val="none"/>
        </w:rPr>
        <w:t>投标邀请函</w:t>
      </w:r>
    </w:p>
    <w:p>
      <w:pPr>
        <w:spacing w:line="240" w:lineRule="auto"/>
        <w:rPr>
          <w:rFonts w:hint="eastAsia" w:ascii="宋体" w:hAnsi="宋体"/>
          <w:kern w:val="0"/>
          <w:szCs w:val="21"/>
          <w:highlight w:val="none"/>
        </w:rPr>
      </w:pPr>
    </w:p>
    <w:p>
      <w:pPr>
        <w:spacing w:line="360" w:lineRule="auto"/>
        <w:rPr>
          <w:rFonts w:hint="eastAsia" w:ascii="宋体" w:hAnsi="宋体"/>
          <w:kern w:val="0"/>
          <w:szCs w:val="21"/>
          <w:highlight w:val="none"/>
        </w:rPr>
      </w:pPr>
      <w:r>
        <w:rPr>
          <w:rFonts w:hint="eastAsia" w:ascii="宋体" w:hAnsi="宋体"/>
          <w:kern w:val="0"/>
          <w:szCs w:val="21"/>
          <w:highlight w:val="none"/>
        </w:rPr>
        <w:t>各（潜在）供应商: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52" w:firstLineChars="200"/>
        <w:jc w:val="both"/>
        <w:textAlignment w:val="auto"/>
        <w:outlineLvl w:val="9"/>
        <w:rPr>
          <w:rFonts w:hint="eastAsia" w:ascii="宋体" w:hAnsi="宋体"/>
          <w:szCs w:val="21"/>
          <w:highlight w:val="none"/>
          <w:u w:val="single"/>
        </w:rPr>
      </w:pPr>
      <w:r>
        <w:rPr>
          <w:rFonts w:hint="eastAsia" w:ascii="宋体" w:hAnsi="宋体"/>
          <w:snapToGrid w:val="0"/>
          <w:spacing w:val="8"/>
          <w:szCs w:val="21"/>
          <w:highlight w:val="none"/>
        </w:rPr>
        <w:t>广东海洋大学根据相关法律法规和学校管理制度</w:t>
      </w:r>
      <w:r>
        <w:rPr>
          <w:rFonts w:ascii="宋体" w:hAnsi="宋体"/>
          <w:snapToGrid w:val="0"/>
          <w:spacing w:val="8"/>
          <w:szCs w:val="21"/>
          <w:highlight w:val="none"/>
        </w:rPr>
        <w:t>,</w:t>
      </w:r>
      <w:r>
        <w:rPr>
          <w:rFonts w:hint="eastAsia" w:ascii="宋体" w:hAnsi="宋体"/>
          <w:snapToGrid w:val="0"/>
          <w:spacing w:val="8"/>
          <w:szCs w:val="21"/>
          <w:highlight w:val="none"/>
        </w:rPr>
        <w:t xml:space="preserve"> 就</w:t>
      </w:r>
      <w:r>
        <w:rPr>
          <w:rFonts w:hint="eastAsia" w:ascii="宋体" w:hAnsi="宋体"/>
          <w:b/>
          <w:snapToGrid w:val="0"/>
          <w:spacing w:val="8"/>
          <w:szCs w:val="21"/>
          <w:highlight w:val="none"/>
          <w:u w:val="single"/>
        </w:rPr>
        <w:t>广东海洋大学湖光校区临时污水处理设施设计施工总承包项目</w:t>
      </w:r>
      <w:r>
        <w:rPr>
          <w:rFonts w:hint="eastAsia" w:ascii="宋体" w:hAnsi="宋体"/>
          <w:b/>
          <w:snapToGrid w:val="0"/>
          <w:spacing w:val="8"/>
          <w:szCs w:val="21"/>
          <w:highlight w:val="none"/>
          <w:u w:val="single"/>
          <w:lang w:eastAsia="zh-CN"/>
        </w:rPr>
        <w:t>（第二次</w:t>
      </w:r>
      <w:bookmarkStart w:id="42" w:name="_GoBack"/>
      <w:bookmarkEnd w:id="42"/>
      <w:r>
        <w:rPr>
          <w:rFonts w:hint="eastAsia" w:ascii="宋体" w:hAnsi="宋体"/>
          <w:b/>
          <w:snapToGrid w:val="0"/>
          <w:spacing w:val="8"/>
          <w:szCs w:val="21"/>
          <w:highlight w:val="none"/>
          <w:u w:val="single"/>
          <w:lang w:eastAsia="zh-CN"/>
        </w:rPr>
        <w:t>）</w:t>
      </w:r>
      <w:r>
        <w:rPr>
          <w:rFonts w:hint="eastAsia" w:ascii="宋体" w:hAnsi="宋体"/>
          <w:snapToGrid w:val="0"/>
          <w:spacing w:val="8"/>
          <w:szCs w:val="21"/>
          <w:highlight w:val="none"/>
        </w:rPr>
        <w:t>，遵守公开、公平、公正的原则，</w:t>
      </w:r>
      <w:r>
        <w:rPr>
          <w:rFonts w:ascii="宋体" w:hAnsi="宋体"/>
          <w:snapToGrid w:val="0"/>
          <w:spacing w:val="8"/>
          <w:szCs w:val="21"/>
          <w:highlight w:val="none"/>
        </w:rPr>
        <w:t>以</w:t>
      </w:r>
      <w:r>
        <w:rPr>
          <w:rFonts w:hint="eastAsia" w:ascii="宋体" w:hAnsi="宋体"/>
          <w:snapToGrid w:val="0"/>
          <w:spacing w:val="8"/>
          <w:szCs w:val="21"/>
          <w:highlight w:val="none"/>
          <w:u w:val="single"/>
        </w:rPr>
        <w:t xml:space="preserve"> </w:t>
      </w:r>
      <w:r>
        <w:rPr>
          <w:rFonts w:hint="eastAsia" w:ascii="宋体" w:hAnsi="宋体"/>
          <w:b/>
          <w:snapToGrid w:val="0"/>
          <w:spacing w:val="8"/>
          <w:szCs w:val="21"/>
          <w:highlight w:val="none"/>
          <w:u w:val="single"/>
        </w:rPr>
        <w:t xml:space="preserve">公开招标 </w:t>
      </w:r>
      <w:r>
        <w:rPr>
          <w:rFonts w:hint="eastAsia" w:ascii="宋体" w:hAnsi="宋体"/>
          <w:bCs/>
          <w:snapToGrid w:val="0"/>
          <w:spacing w:val="8"/>
          <w:szCs w:val="21"/>
          <w:highlight w:val="none"/>
        </w:rPr>
        <w:t>方式</w:t>
      </w:r>
      <w:r>
        <w:rPr>
          <w:rFonts w:hint="eastAsia" w:ascii="宋体" w:hAnsi="宋体"/>
          <w:snapToGrid w:val="0"/>
          <w:spacing w:val="8"/>
          <w:szCs w:val="21"/>
          <w:highlight w:val="none"/>
        </w:rPr>
        <w:t>进行</w:t>
      </w:r>
      <w:r>
        <w:rPr>
          <w:rFonts w:ascii="宋体" w:hAnsi="宋体"/>
          <w:snapToGrid w:val="0"/>
          <w:spacing w:val="8"/>
          <w:szCs w:val="21"/>
          <w:highlight w:val="none"/>
        </w:rPr>
        <w:t>采购</w:t>
      </w:r>
      <w:r>
        <w:rPr>
          <w:rFonts w:hint="eastAsia" w:ascii="宋体" w:hAnsi="宋体"/>
          <w:snapToGrid w:val="0"/>
          <w:spacing w:val="8"/>
          <w:szCs w:val="21"/>
          <w:highlight w:val="none"/>
        </w:rPr>
        <w:t>，</w:t>
      </w:r>
      <w:r>
        <w:rPr>
          <w:rFonts w:hint="eastAsia" w:ascii="宋体" w:hAnsi="宋体"/>
          <w:szCs w:val="21"/>
          <w:highlight w:val="none"/>
          <w:lang w:val="zh-CN"/>
        </w:rPr>
        <w:t>欢迎符合资格条件</w:t>
      </w:r>
      <w:r>
        <w:rPr>
          <w:rFonts w:hint="eastAsia" w:ascii="宋体" w:hAnsi="宋体"/>
          <w:szCs w:val="21"/>
          <w:highlight w:val="none"/>
        </w:rPr>
        <w:t>的供应商投标。</w:t>
      </w:r>
    </w:p>
    <w:p>
      <w:pPr>
        <w:autoSpaceDE w:val="0"/>
        <w:autoSpaceDN w:val="0"/>
        <w:spacing w:line="360" w:lineRule="auto"/>
        <w:rPr>
          <w:rFonts w:hint="eastAsia" w:ascii="宋体" w:hAnsi="宋体"/>
          <w:szCs w:val="21"/>
          <w:highlight w:val="none"/>
          <w:u w:val="single"/>
        </w:rPr>
      </w:pPr>
      <w:r>
        <w:rPr>
          <w:rFonts w:hint="eastAsia" w:ascii="宋体" w:hAnsi="宋体"/>
          <w:b/>
          <w:bCs/>
          <w:szCs w:val="21"/>
          <w:highlight w:val="none"/>
        </w:rPr>
        <w:t>一、</w:t>
      </w:r>
      <w:r>
        <w:rPr>
          <w:rFonts w:hint="eastAsia" w:ascii="宋体" w:hAnsi="宋体"/>
          <w:szCs w:val="21"/>
          <w:highlight w:val="none"/>
        </w:rPr>
        <w:t>采购项目名称：</w:t>
      </w:r>
      <w:r>
        <w:rPr>
          <w:rFonts w:hint="eastAsia" w:ascii="宋体" w:hAnsi="宋体"/>
          <w:b/>
          <w:snapToGrid w:val="0"/>
          <w:spacing w:val="8"/>
          <w:szCs w:val="21"/>
          <w:highlight w:val="none"/>
          <w:u w:val="single"/>
        </w:rPr>
        <w:t>广东海洋大学湖光校区临时污水处理设施设计施工总承包项目</w:t>
      </w:r>
    </w:p>
    <w:p>
      <w:pPr>
        <w:autoSpaceDE w:val="0"/>
        <w:autoSpaceDN w:val="0"/>
        <w:spacing w:line="360" w:lineRule="auto"/>
        <w:rPr>
          <w:rFonts w:hint="eastAsia" w:ascii="宋体" w:hAnsi="宋体"/>
          <w:szCs w:val="21"/>
          <w:highlight w:val="none"/>
          <w:lang w:val="zh-CN"/>
        </w:rPr>
      </w:pPr>
      <w:r>
        <w:rPr>
          <w:rFonts w:hint="eastAsia" w:ascii="宋体" w:hAnsi="宋体"/>
          <w:b/>
          <w:bCs/>
          <w:szCs w:val="21"/>
          <w:highlight w:val="none"/>
          <w:lang w:val="zh-CN"/>
        </w:rPr>
        <w:t>二、</w:t>
      </w:r>
      <w:r>
        <w:rPr>
          <w:rFonts w:hint="eastAsia" w:ascii="宋体" w:hAnsi="宋体"/>
          <w:szCs w:val="21"/>
          <w:highlight w:val="none"/>
          <w:lang w:val="zh-CN"/>
        </w:rPr>
        <w:t>采购项目编号：</w:t>
      </w:r>
      <w:r>
        <w:rPr>
          <w:rFonts w:hint="eastAsia" w:ascii="宋体" w:hAnsi="宋体"/>
          <w:b/>
          <w:bCs/>
          <w:szCs w:val="21"/>
          <w:highlight w:val="none"/>
          <w:u w:val="single"/>
          <w:lang w:eastAsia="zh-CN"/>
        </w:rPr>
        <w:t>ZBCG20180423-H</w:t>
      </w:r>
    </w:p>
    <w:p>
      <w:pPr>
        <w:autoSpaceDE w:val="0"/>
        <w:autoSpaceDN w:val="0"/>
        <w:spacing w:line="360" w:lineRule="auto"/>
        <w:rPr>
          <w:rFonts w:hint="eastAsia" w:ascii="宋体" w:hAnsi="宋体"/>
          <w:szCs w:val="21"/>
          <w:highlight w:val="none"/>
          <w:lang w:val="zh-CN"/>
        </w:rPr>
      </w:pPr>
      <w:r>
        <w:rPr>
          <w:rFonts w:hint="eastAsia" w:ascii="宋体" w:hAnsi="宋体"/>
          <w:b/>
          <w:bCs/>
          <w:szCs w:val="21"/>
          <w:highlight w:val="none"/>
          <w:lang w:val="zh-CN"/>
        </w:rPr>
        <w:t>三、</w:t>
      </w:r>
      <w:r>
        <w:rPr>
          <w:rFonts w:hint="eastAsia" w:ascii="宋体" w:hAnsi="宋体"/>
          <w:szCs w:val="21"/>
          <w:highlight w:val="none"/>
          <w:lang w:val="zh-CN"/>
        </w:rPr>
        <w:t>采购预算限额：</w:t>
      </w:r>
      <w:r>
        <w:rPr>
          <w:rFonts w:hint="eastAsia" w:ascii="宋体" w:hAnsi="宋体"/>
          <w:b/>
          <w:szCs w:val="21"/>
          <w:highlight w:val="none"/>
          <w:lang w:val="zh-CN"/>
        </w:rPr>
        <w:t>人民币</w:t>
      </w:r>
      <w:r>
        <w:rPr>
          <w:rFonts w:hint="eastAsia" w:ascii="宋体" w:hAnsi="宋体"/>
          <w:b/>
          <w:szCs w:val="21"/>
          <w:highlight w:val="none"/>
          <w:u w:val="single"/>
          <w:lang w:val="zh-CN"/>
        </w:rPr>
        <w:t xml:space="preserve"> </w:t>
      </w:r>
      <w:r>
        <w:rPr>
          <w:rFonts w:hint="eastAsia" w:ascii="宋体" w:hAnsi="宋体"/>
          <w:b/>
          <w:szCs w:val="21"/>
          <w:highlight w:val="none"/>
          <w:u w:val="single"/>
          <w:lang w:val="en-US" w:eastAsia="zh-CN"/>
        </w:rPr>
        <w:t>98</w:t>
      </w:r>
      <w:r>
        <w:rPr>
          <w:rFonts w:hint="eastAsia" w:ascii="宋体" w:hAnsi="宋体"/>
          <w:b/>
          <w:szCs w:val="21"/>
          <w:highlight w:val="none"/>
          <w:u w:val="single"/>
        </w:rPr>
        <w:t>万</w:t>
      </w:r>
      <w:r>
        <w:rPr>
          <w:rFonts w:hint="eastAsia" w:ascii="宋体" w:hAnsi="宋体"/>
          <w:b/>
          <w:szCs w:val="21"/>
          <w:highlight w:val="none"/>
          <w:u w:val="single"/>
          <w:lang w:val="zh-CN"/>
        </w:rPr>
        <w:t xml:space="preserve"> </w:t>
      </w:r>
      <w:r>
        <w:rPr>
          <w:rFonts w:hint="eastAsia" w:ascii="宋体" w:hAnsi="宋体"/>
          <w:b/>
          <w:szCs w:val="21"/>
          <w:highlight w:val="none"/>
          <w:lang w:val="zh-CN"/>
        </w:rPr>
        <w:t>元</w:t>
      </w:r>
    </w:p>
    <w:p>
      <w:pPr>
        <w:autoSpaceDE w:val="0"/>
        <w:autoSpaceDN w:val="0"/>
        <w:spacing w:line="360" w:lineRule="auto"/>
        <w:rPr>
          <w:rFonts w:hint="eastAsia" w:ascii="宋体" w:hAnsi="宋体"/>
          <w:szCs w:val="21"/>
          <w:highlight w:val="none"/>
          <w:lang w:val="zh-CN"/>
        </w:rPr>
      </w:pPr>
      <w:r>
        <w:rPr>
          <w:rFonts w:hint="eastAsia" w:ascii="宋体" w:hAnsi="宋体"/>
          <w:b/>
          <w:bCs/>
          <w:szCs w:val="21"/>
          <w:highlight w:val="none"/>
          <w:lang w:val="zh-CN"/>
        </w:rPr>
        <w:t>四、</w:t>
      </w:r>
      <w:r>
        <w:rPr>
          <w:rFonts w:hint="eastAsia" w:ascii="宋体" w:hAnsi="宋体"/>
          <w:szCs w:val="21"/>
          <w:highlight w:val="none"/>
          <w:lang w:val="zh-CN"/>
        </w:rPr>
        <w:t>采购项目内容及需求：详见“第二部分 采购项目内容”。</w:t>
      </w:r>
    </w:p>
    <w:p>
      <w:pPr>
        <w:tabs>
          <w:tab w:val="left" w:pos="7740"/>
        </w:tabs>
        <w:spacing w:line="360" w:lineRule="auto"/>
        <w:ind w:left="315" w:hanging="316" w:hangingChars="150"/>
        <w:rPr>
          <w:rFonts w:hint="eastAsia" w:ascii="宋体" w:hAnsi="宋体"/>
          <w:szCs w:val="21"/>
          <w:highlight w:val="none"/>
        </w:rPr>
      </w:pPr>
      <w:r>
        <w:rPr>
          <w:rFonts w:hint="eastAsia"/>
          <w:b/>
          <w:bCs/>
          <w:szCs w:val="21"/>
          <w:highlight w:val="none"/>
        </w:rPr>
        <w:t>五</w:t>
      </w:r>
      <w:r>
        <w:rPr>
          <w:rFonts w:hint="eastAsia" w:ascii="宋体" w:hAnsi="宋体"/>
          <w:b/>
          <w:bCs/>
          <w:szCs w:val="21"/>
          <w:highlight w:val="none"/>
        </w:rPr>
        <w:t>、</w:t>
      </w:r>
      <w:r>
        <w:rPr>
          <w:rFonts w:hint="eastAsia" w:ascii="宋体" w:hAnsi="宋体"/>
          <w:szCs w:val="21"/>
          <w:highlight w:val="none"/>
        </w:rPr>
        <w:t>合格供应商资格要求：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w:t>
      </w:r>
      <w:r>
        <w:rPr>
          <w:rFonts w:hint="eastAsia" w:ascii="宋体" w:hAnsi="宋体"/>
          <w:szCs w:val="21"/>
          <w:highlight w:val="none"/>
          <w:lang w:val="zh-CN"/>
        </w:rPr>
        <w:t>应具备《政府采购法》第二十二条规定的条件；</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2、</w:t>
      </w:r>
      <w:r>
        <w:rPr>
          <w:rFonts w:hint="eastAsia" w:ascii="宋体" w:hAnsi="宋体"/>
          <w:szCs w:val="21"/>
          <w:highlight w:val="none"/>
          <w:lang w:val="zh-CN"/>
        </w:rPr>
        <w:t>具有独立承担民事责任能力的在中华人民共和国境内注册的法人或其他组织，提交法人或者其他组织的营业执照等证明文件；</w:t>
      </w:r>
    </w:p>
    <w:p>
      <w:pPr>
        <w:spacing w:line="360" w:lineRule="auto"/>
        <w:ind w:firstLine="420" w:firstLineChars="200"/>
        <w:rPr>
          <w:rFonts w:hint="eastAsia" w:ascii="宋体" w:hAnsi="宋体"/>
          <w:b/>
          <w:bCs/>
          <w:szCs w:val="21"/>
          <w:highlight w:val="none"/>
          <w:lang w:val="zh-CN"/>
        </w:rPr>
      </w:pPr>
      <w:r>
        <w:rPr>
          <w:rFonts w:hint="eastAsia" w:ascii="宋体" w:hAnsi="宋体"/>
          <w:snapToGrid w:val="0"/>
          <w:kern w:val="0"/>
          <w:szCs w:val="21"/>
          <w:highlight w:val="none"/>
          <w:lang w:val="en-US" w:eastAsia="zh-CN"/>
        </w:rPr>
        <w:t>3</w:t>
      </w:r>
      <w:r>
        <w:rPr>
          <w:rFonts w:hint="eastAsia" w:ascii="宋体" w:hAnsi="宋体"/>
          <w:snapToGrid w:val="0"/>
          <w:kern w:val="0"/>
          <w:szCs w:val="21"/>
          <w:highlight w:val="none"/>
        </w:rPr>
        <w:t>、</w:t>
      </w:r>
      <w:r>
        <w:rPr>
          <w:rFonts w:hint="eastAsia" w:ascii="宋体" w:hAnsi="宋体"/>
          <w:b/>
          <w:bCs/>
          <w:snapToGrid w:val="0"/>
          <w:kern w:val="0"/>
          <w:szCs w:val="21"/>
          <w:highlight w:val="none"/>
        </w:rPr>
        <w:t>投标人必须</w:t>
      </w:r>
      <w:r>
        <w:rPr>
          <w:rFonts w:hint="eastAsia" w:ascii="宋体" w:hAnsi="宋体"/>
          <w:b/>
          <w:bCs/>
          <w:szCs w:val="21"/>
          <w:highlight w:val="none"/>
          <w:lang w:val="zh-CN" w:eastAsia="zh-CN"/>
        </w:rPr>
        <w:t>具有环保工程专业承包资质三级以上(含三级)资质，或具有生活污水、废水处理乙级及以上资质</w:t>
      </w:r>
      <w:r>
        <w:rPr>
          <w:rFonts w:hint="eastAsia" w:ascii="宋体" w:hAnsi="宋体"/>
          <w:b/>
          <w:bCs/>
          <w:szCs w:val="21"/>
          <w:highlight w:val="none"/>
          <w:lang w:val="zh-CN"/>
        </w:rPr>
        <w:t>；</w:t>
      </w:r>
    </w:p>
    <w:p>
      <w:pPr>
        <w:spacing w:line="360" w:lineRule="auto"/>
        <w:ind w:firstLine="420" w:firstLineChars="200"/>
        <w:rPr>
          <w:rFonts w:hint="eastAsia" w:ascii="宋体" w:hAnsi="宋体"/>
          <w:snapToGrid w:val="0"/>
          <w:kern w:val="0"/>
          <w:szCs w:val="21"/>
          <w:highlight w:val="none"/>
          <w:lang w:val="zh-CN"/>
        </w:rPr>
      </w:pPr>
      <w:r>
        <w:rPr>
          <w:rFonts w:hint="eastAsia" w:ascii="宋体" w:hAnsi="宋体"/>
          <w:snapToGrid w:val="0"/>
          <w:kern w:val="0"/>
          <w:szCs w:val="21"/>
          <w:highlight w:val="none"/>
          <w:lang w:val="en-US" w:eastAsia="zh-CN"/>
        </w:rPr>
        <w:t>4</w:t>
      </w:r>
      <w:r>
        <w:rPr>
          <w:rFonts w:hint="eastAsia" w:ascii="宋体" w:hAnsi="宋体"/>
          <w:snapToGrid w:val="0"/>
          <w:kern w:val="0"/>
          <w:szCs w:val="21"/>
          <w:highlight w:val="none"/>
        </w:rPr>
        <w:t>、具有有效期内的建设主管部门颁发的《安全生产许可证》；</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5</w:t>
      </w:r>
      <w:r>
        <w:rPr>
          <w:rFonts w:hint="eastAsia" w:ascii="宋体" w:hAnsi="宋体"/>
          <w:snapToGrid w:val="0"/>
          <w:kern w:val="0"/>
          <w:szCs w:val="21"/>
          <w:highlight w:val="none"/>
        </w:rPr>
        <w:t>、投标人须提供投标截止前三个月内任一次缴纳税收的凭据证明材料复印件。如依法免税的，应提供相应文件证明其依法免税。</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6</w:t>
      </w:r>
      <w:r>
        <w:rPr>
          <w:rFonts w:hint="eastAsia" w:ascii="宋体" w:hAnsi="宋体"/>
          <w:snapToGrid w:val="0"/>
          <w:kern w:val="0"/>
          <w:szCs w:val="21"/>
          <w:highlight w:val="none"/>
        </w:rPr>
        <w:t>、投标人须提供授权委托代理人在投标截止前三个月内任一次缴纳社会保险的凭据证明材料复印件。如依法不需要缴纳社会保险的，应提供相应文件证明其依法不需要缴纳社会保险；</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7</w:t>
      </w:r>
      <w:r>
        <w:rPr>
          <w:rFonts w:hint="eastAsia" w:ascii="宋体" w:hAnsi="宋体"/>
          <w:snapToGrid w:val="0"/>
          <w:kern w:val="0"/>
          <w:szCs w:val="21"/>
          <w:highlight w:val="none"/>
        </w:rPr>
        <w:t>、投标人须提供检察机关出具的无行贿犯罪档案记录证明或查询行贿犯罪档案结果告知函原件（注：由供应商住所地或者业务发生地的人民检察院受理出具，如没注明有效期的，自出具之日起2个月内有效，</w:t>
      </w:r>
      <w:r>
        <w:rPr>
          <w:rFonts w:hint="eastAsia" w:ascii="宋体" w:hAnsi="宋体"/>
          <w:b/>
          <w:bCs/>
          <w:snapToGrid w:val="0"/>
          <w:kern w:val="0"/>
          <w:szCs w:val="21"/>
          <w:highlight w:val="none"/>
        </w:rPr>
        <w:t>查询内容须包含投标供应商、法定代表人、授权委托代理人</w:t>
      </w:r>
      <w:r>
        <w:rPr>
          <w:rFonts w:hint="eastAsia" w:ascii="宋体" w:hAnsi="宋体"/>
          <w:snapToGrid w:val="0"/>
          <w:kern w:val="0"/>
          <w:szCs w:val="21"/>
          <w:highlight w:val="none"/>
        </w:rPr>
        <w:t>）；</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8</w:t>
      </w:r>
      <w:r>
        <w:rPr>
          <w:rFonts w:hint="eastAsia" w:ascii="宋体" w:hAnsi="宋体"/>
          <w:snapToGrid w:val="0"/>
          <w:kern w:val="0"/>
          <w:szCs w:val="21"/>
          <w:highlight w:val="none"/>
        </w:rPr>
        <w:t>、本项目不允许联合体投标。</w:t>
      </w:r>
    </w:p>
    <w:p>
      <w:pPr>
        <w:spacing w:line="360" w:lineRule="auto"/>
        <w:ind w:firstLine="420" w:firstLineChars="200"/>
        <w:rPr>
          <w:rFonts w:hint="eastAsia" w:ascii="宋体" w:hAnsi="宋体" w:eastAsia="宋体"/>
          <w:snapToGrid w:val="0"/>
          <w:kern w:val="0"/>
          <w:szCs w:val="21"/>
          <w:highlight w:val="none"/>
          <w:lang w:val="en-US" w:eastAsia="zh-CN"/>
        </w:rPr>
      </w:pPr>
      <w:r>
        <w:rPr>
          <w:rFonts w:hint="eastAsia" w:ascii="宋体" w:hAnsi="宋体"/>
          <w:snapToGrid w:val="0"/>
          <w:kern w:val="0"/>
          <w:szCs w:val="21"/>
          <w:highlight w:val="none"/>
          <w:lang w:val="en-US" w:eastAsia="zh-CN"/>
        </w:rPr>
        <w:t>9、</w:t>
      </w:r>
      <w:r>
        <w:rPr>
          <w:rFonts w:hint="eastAsia" w:ascii="宋体" w:hAnsi="宋体"/>
          <w:szCs w:val="21"/>
          <w:highlight w:val="none"/>
          <w:lang w:val="zh-CN"/>
        </w:rPr>
        <w:t>已登记报名并购买了招标文件。</w:t>
      </w:r>
    </w:p>
    <w:p>
      <w:pPr>
        <w:keepNext w:val="0"/>
        <w:keepLines w:val="0"/>
        <w:pageBreakBefore w:val="0"/>
        <w:widowControl w:val="0"/>
        <w:tabs>
          <w:tab w:val="left" w:pos="774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b/>
          <w:szCs w:val="21"/>
          <w:highlight w:val="none"/>
          <w:lang w:bidi="ar"/>
        </w:rPr>
      </w:pPr>
      <w:r>
        <w:rPr>
          <w:rFonts w:hint="eastAsia" w:ascii="宋体" w:hAnsi="宋体"/>
          <w:b/>
          <w:bCs/>
          <w:szCs w:val="21"/>
          <w:highlight w:val="none"/>
        </w:rPr>
        <w:t>六、</w:t>
      </w:r>
      <w:r>
        <w:rPr>
          <w:rFonts w:hint="eastAsia" w:ascii="宋体" w:hAnsi="宋体" w:cs="宋体"/>
          <w:szCs w:val="21"/>
          <w:highlight w:val="none"/>
          <w:lang w:bidi="ar"/>
        </w:rPr>
        <w:t>符合资格的供应商应当在</w:t>
      </w:r>
      <w:r>
        <w:rPr>
          <w:rFonts w:hint="eastAsia" w:ascii="宋体" w:hAnsi="宋体" w:cs="宋体"/>
          <w:b/>
          <w:bCs/>
          <w:szCs w:val="21"/>
          <w:highlight w:val="none"/>
          <w:lang w:bidi="ar"/>
        </w:rPr>
        <w:t>201</w:t>
      </w:r>
      <w:r>
        <w:rPr>
          <w:rFonts w:hint="eastAsia" w:ascii="宋体" w:hAnsi="宋体" w:cs="宋体"/>
          <w:b/>
          <w:bCs/>
          <w:szCs w:val="21"/>
          <w:highlight w:val="none"/>
          <w:lang w:val="en-US" w:eastAsia="zh-CN" w:bidi="ar"/>
        </w:rPr>
        <w:t>8</w:t>
      </w:r>
      <w:r>
        <w:rPr>
          <w:rFonts w:hint="eastAsia" w:ascii="宋体" w:hAnsi="宋体" w:cs="宋体"/>
          <w:b/>
          <w:bCs/>
          <w:szCs w:val="21"/>
          <w:highlight w:val="none"/>
          <w:lang w:bidi="ar"/>
        </w:rPr>
        <w:t>年</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06</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月</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01</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日至 201</w:t>
      </w:r>
      <w:r>
        <w:rPr>
          <w:rFonts w:hint="eastAsia" w:ascii="宋体" w:hAnsi="宋体" w:cs="宋体"/>
          <w:b/>
          <w:bCs/>
          <w:szCs w:val="21"/>
          <w:highlight w:val="none"/>
          <w:lang w:val="en-US" w:eastAsia="zh-CN" w:bidi="ar"/>
        </w:rPr>
        <w:t>8</w:t>
      </w:r>
      <w:r>
        <w:rPr>
          <w:rFonts w:hint="eastAsia" w:ascii="宋体" w:hAnsi="宋体" w:cs="宋体"/>
          <w:b/>
          <w:bCs/>
          <w:szCs w:val="21"/>
          <w:highlight w:val="none"/>
          <w:lang w:bidi="ar"/>
        </w:rPr>
        <w:t>年</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06</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月</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07</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日止</w:t>
      </w:r>
      <w:r>
        <w:rPr>
          <w:rFonts w:hint="eastAsia" w:ascii="宋体" w:hAnsi="宋体" w:cs="宋体"/>
          <w:szCs w:val="21"/>
          <w:highlight w:val="none"/>
          <w:lang w:bidi="ar"/>
        </w:rPr>
        <w:t>（每日上午8：30～11：30，下午2：30～4：30，法定节假日除外）</w:t>
      </w:r>
      <w:r>
        <w:rPr>
          <w:rFonts w:hint="eastAsia" w:ascii="宋体" w:hAnsi="宋体" w:cs="宋体"/>
          <w:bCs/>
          <w:szCs w:val="21"/>
          <w:highlight w:val="none"/>
          <w:lang w:bidi="ar"/>
        </w:rPr>
        <w:t>凭报名资料进行报名登记并</w:t>
      </w:r>
      <w:r>
        <w:rPr>
          <w:rFonts w:hint="eastAsia" w:ascii="宋体" w:hAnsi="宋体" w:cs="宋体"/>
          <w:szCs w:val="21"/>
          <w:highlight w:val="none"/>
          <w:lang w:bidi="ar"/>
        </w:rPr>
        <w:t>领取招标文件，招标文件工本费100元/套，售后不退。</w:t>
      </w:r>
      <w:r>
        <w:rPr>
          <w:rFonts w:hint="eastAsia" w:ascii="宋体" w:hAnsi="宋体" w:cs="宋体"/>
          <w:b/>
          <w:szCs w:val="21"/>
          <w:highlight w:val="none"/>
          <w:lang w:bidi="ar"/>
        </w:rPr>
        <w:t>报名资料如下</w:t>
      </w:r>
      <w:r>
        <w:rPr>
          <w:rFonts w:hint="eastAsia" w:ascii="宋体" w:hAnsi="宋体" w:cs="宋体"/>
          <w:b/>
          <w:szCs w:val="21"/>
          <w:highlight w:val="none"/>
          <w:u w:val="single"/>
          <w:lang w:bidi="ar"/>
        </w:rPr>
        <w:t>(所有复印件须加盖</w:t>
      </w:r>
      <w:r>
        <w:rPr>
          <w:rFonts w:hint="eastAsia" w:ascii="宋体" w:hAnsi="宋体"/>
          <w:b/>
          <w:bCs/>
          <w:snapToGrid w:val="0"/>
          <w:kern w:val="0"/>
          <w:szCs w:val="21"/>
          <w:highlight w:val="none"/>
          <w:u w:val="single"/>
        </w:rPr>
        <w:t>投标人</w:t>
      </w:r>
      <w:r>
        <w:rPr>
          <w:rFonts w:hint="eastAsia" w:ascii="宋体" w:hAnsi="宋体" w:cs="宋体"/>
          <w:b/>
          <w:szCs w:val="21"/>
          <w:highlight w:val="none"/>
          <w:u w:val="single"/>
          <w:lang w:bidi="ar"/>
        </w:rPr>
        <w:t>公章，否则视为无效资料，报名将被拒绝)</w:t>
      </w:r>
      <w:r>
        <w:rPr>
          <w:rFonts w:hint="eastAsia" w:ascii="宋体" w:hAnsi="宋体" w:cs="宋体"/>
          <w:b/>
          <w:szCs w:val="21"/>
          <w:highlight w:val="none"/>
          <w:lang w:bidi="ar"/>
        </w:rPr>
        <w:t>：</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1</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 xml:space="preserve">供应商的工商营业执照或事业单位法人证书（复印件加盖公章）；  </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2</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法人授权委托书原件、授权委托代理人身份证复印件（加盖公章、原件核查）；若是法人亲自报名，只需提供法人身份证复印件（加盖公章、原件核查）；</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3</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投标人的《安全生产许可证》（复印件加盖公章）；</w:t>
      </w:r>
    </w:p>
    <w:p>
      <w:pPr>
        <w:spacing w:line="360" w:lineRule="auto"/>
        <w:ind w:firstLine="420" w:firstLineChars="200"/>
        <w:rPr>
          <w:rFonts w:hint="eastAsia" w:ascii="宋体" w:hAnsi="宋体"/>
          <w:snapToGrid w:val="0"/>
          <w:kern w:val="0"/>
          <w:szCs w:val="21"/>
          <w:highlight w:val="none"/>
          <w:lang w:eastAsia="zh-CN"/>
        </w:rPr>
      </w:pPr>
      <w:r>
        <w:rPr>
          <w:rFonts w:hint="eastAsia" w:ascii="宋体" w:hAnsi="宋体"/>
          <w:snapToGrid w:val="0"/>
          <w:kern w:val="0"/>
          <w:szCs w:val="21"/>
          <w:highlight w:val="none"/>
        </w:rPr>
        <w:t>4</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投标人的</w:t>
      </w:r>
      <w:r>
        <w:rPr>
          <w:rFonts w:hint="eastAsia" w:ascii="宋体" w:hAnsi="宋体"/>
          <w:snapToGrid w:val="0"/>
          <w:kern w:val="0"/>
          <w:szCs w:val="21"/>
          <w:highlight w:val="none"/>
          <w:lang w:val="zh-CN" w:eastAsia="zh-CN"/>
        </w:rPr>
        <w:t>环保工程专业承包资质三级以上(含三级)资质</w:t>
      </w:r>
      <w:r>
        <w:rPr>
          <w:rFonts w:hint="eastAsia" w:ascii="宋体" w:hAnsi="宋体"/>
          <w:b/>
          <w:bCs/>
          <w:szCs w:val="21"/>
          <w:highlight w:val="none"/>
          <w:lang w:val="zh-CN" w:eastAsia="zh-CN"/>
        </w:rPr>
        <w:t>、或生活污水、废水处理乙级及以上资质</w:t>
      </w:r>
      <w:r>
        <w:rPr>
          <w:rFonts w:hint="eastAsia" w:ascii="宋体" w:hAnsi="宋体"/>
          <w:snapToGrid w:val="0"/>
          <w:kern w:val="0"/>
          <w:szCs w:val="21"/>
          <w:highlight w:val="none"/>
        </w:rPr>
        <w:t>（复印件加盖公章）</w:t>
      </w:r>
      <w:r>
        <w:rPr>
          <w:rFonts w:hint="eastAsia" w:ascii="宋体" w:hAnsi="宋体"/>
          <w:snapToGrid w:val="0"/>
          <w:kern w:val="0"/>
          <w:szCs w:val="21"/>
          <w:highlight w:val="none"/>
          <w:lang w:eastAsia="zh-CN"/>
        </w:rPr>
        <w:t>；</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5、</w:t>
      </w:r>
      <w:r>
        <w:rPr>
          <w:rFonts w:hint="eastAsia" w:ascii="宋体" w:hAnsi="宋体"/>
          <w:snapToGrid w:val="0"/>
          <w:kern w:val="0"/>
          <w:szCs w:val="21"/>
          <w:highlight w:val="none"/>
        </w:rPr>
        <w:t>投标人须提供投标截止前三个月内任一次缴纳税收的凭据证明材料复印件（加盖公章）</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投标人须提供授权委托代理人在投标截止前三个月内任一次缴纳社会保险的凭据证明材料复印件（加盖公章）</w:t>
      </w:r>
      <w:r>
        <w:rPr>
          <w:rFonts w:hint="eastAsia" w:ascii="宋体" w:hAnsi="宋体"/>
          <w:snapToGrid w:val="0"/>
          <w:kern w:val="0"/>
          <w:szCs w:val="21"/>
          <w:highlight w:val="none"/>
          <w:lang w:eastAsia="zh-CN"/>
        </w:rPr>
        <w:t>。</w:t>
      </w:r>
    </w:p>
    <w:p>
      <w:pPr>
        <w:spacing w:line="360" w:lineRule="auto"/>
        <w:rPr>
          <w:rFonts w:hint="eastAsia" w:ascii="宋体" w:hAnsi="宋体"/>
          <w:snapToGrid w:val="0"/>
          <w:kern w:val="0"/>
          <w:szCs w:val="21"/>
          <w:highlight w:val="none"/>
        </w:rPr>
      </w:pPr>
      <w:r>
        <w:rPr>
          <w:rFonts w:hint="eastAsia" w:ascii="宋体" w:hAnsi="宋体"/>
          <w:b/>
          <w:bCs/>
          <w:snapToGrid w:val="0"/>
          <w:kern w:val="0"/>
          <w:szCs w:val="21"/>
          <w:highlight w:val="none"/>
        </w:rPr>
        <w:t>七、</w:t>
      </w:r>
      <w:r>
        <w:rPr>
          <w:rFonts w:hint="eastAsia" w:ascii="宋体" w:hAnsi="宋体"/>
          <w:snapToGrid w:val="0"/>
          <w:kern w:val="0"/>
          <w:szCs w:val="21"/>
          <w:highlight w:val="none"/>
        </w:rPr>
        <w:t>报名登记方式：</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现场报名：供应商凭上述报名资料在报名截止时间前到广东海洋大学招标与采购中心（湖光校区行政楼220室）报名登记并领取招标文件。</w:t>
      </w:r>
    </w:p>
    <w:p>
      <w:pPr>
        <w:spacing w:line="360" w:lineRule="auto"/>
        <w:rPr>
          <w:rFonts w:hint="eastAsia" w:ascii="宋体" w:hAnsi="宋体"/>
          <w:snapToGrid w:val="0"/>
          <w:kern w:val="0"/>
          <w:szCs w:val="21"/>
          <w:highlight w:val="none"/>
        </w:rPr>
      </w:pPr>
      <w:r>
        <w:rPr>
          <w:rFonts w:hint="eastAsia" w:ascii="宋体" w:hAnsi="宋体"/>
          <w:b/>
          <w:bCs/>
          <w:snapToGrid w:val="0"/>
          <w:kern w:val="0"/>
          <w:szCs w:val="21"/>
          <w:highlight w:val="none"/>
        </w:rPr>
        <w:t>八、</w:t>
      </w:r>
      <w:r>
        <w:rPr>
          <w:rFonts w:hint="eastAsia" w:ascii="宋体" w:hAnsi="宋体"/>
          <w:snapToGrid w:val="0"/>
          <w:kern w:val="0"/>
          <w:szCs w:val="21"/>
          <w:highlight w:val="none"/>
        </w:rPr>
        <w:t>递交投标文件截止时间、开标时间：</w:t>
      </w:r>
      <w:r>
        <w:rPr>
          <w:rFonts w:hint="eastAsia" w:ascii="宋体" w:hAnsi="宋体" w:cs="宋体"/>
          <w:b/>
          <w:bCs/>
          <w:szCs w:val="21"/>
          <w:highlight w:val="none"/>
          <w:lang w:bidi="ar"/>
        </w:rPr>
        <w:t>201</w:t>
      </w:r>
      <w:r>
        <w:rPr>
          <w:rFonts w:hint="eastAsia" w:ascii="宋体" w:hAnsi="宋体" w:cs="宋体"/>
          <w:b/>
          <w:bCs/>
          <w:szCs w:val="21"/>
          <w:highlight w:val="none"/>
          <w:lang w:val="en-US" w:eastAsia="zh-CN" w:bidi="ar"/>
        </w:rPr>
        <w:t>8</w:t>
      </w:r>
      <w:r>
        <w:rPr>
          <w:rFonts w:hint="eastAsia" w:ascii="宋体" w:hAnsi="宋体" w:cs="宋体"/>
          <w:b/>
          <w:bCs/>
          <w:szCs w:val="21"/>
          <w:highlight w:val="none"/>
          <w:lang w:bidi="ar"/>
        </w:rPr>
        <w:t>年</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06</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月</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 xml:space="preserve">21 </w:t>
      </w:r>
      <w:r>
        <w:rPr>
          <w:rFonts w:hint="eastAsia" w:ascii="宋体" w:hAnsi="宋体" w:cs="宋体"/>
          <w:b/>
          <w:bCs/>
          <w:szCs w:val="21"/>
          <w:highlight w:val="none"/>
          <w:lang w:bidi="ar"/>
        </w:rPr>
        <w:t>日</w:t>
      </w:r>
      <w:r>
        <w:rPr>
          <w:rFonts w:hint="eastAsia" w:ascii="宋体" w:hAnsi="宋体"/>
          <w:b/>
          <w:bCs/>
          <w:snapToGrid w:val="0"/>
          <w:kern w:val="0"/>
          <w:szCs w:val="21"/>
          <w:highlight w:val="none"/>
        </w:rPr>
        <w:t>10时</w:t>
      </w:r>
      <w:r>
        <w:rPr>
          <w:rFonts w:hint="eastAsia" w:ascii="宋体" w:hAnsi="宋体"/>
          <w:snapToGrid w:val="0"/>
          <w:kern w:val="0"/>
          <w:szCs w:val="21"/>
          <w:highlight w:val="none"/>
        </w:rPr>
        <w:t>(注：提前1</w:t>
      </w:r>
      <w:r>
        <w:rPr>
          <w:rFonts w:hint="eastAsia" w:ascii="宋体" w:hAnsi="宋体"/>
          <w:snapToGrid w:val="0"/>
          <w:kern w:val="0"/>
          <w:szCs w:val="21"/>
          <w:highlight w:val="none"/>
          <w:lang w:val="en-US" w:eastAsia="zh-CN"/>
        </w:rPr>
        <w:t>5</w:t>
      </w:r>
      <w:r>
        <w:rPr>
          <w:rFonts w:hint="eastAsia" w:ascii="宋体" w:hAnsi="宋体"/>
          <w:snapToGrid w:val="0"/>
          <w:kern w:val="0"/>
          <w:szCs w:val="21"/>
          <w:highlight w:val="none"/>
        </w:rPr>
        <w:t>分钟开始受理投标文件递交)</w:t>
      </w:r>
      <w:r>
        <w:rPr>
          <w:rFonts w:hint="eastAsia" w:ascii="宋体" w:hAnsi="宋体"/>
          <w:snapToGrid w:val="0"/>
          <w:kern w:val="0"/>
          <w:szCs w:val="21"/>
          <w:highlight w:val="none"/>
          <w:lang w:eastAsia="zh-CN"/>
        </w:rPr>
        <w:t>。</w:t>
      </w:r>
    </w:p>
    <w:p>
      <w:pPr>
        <w:spacing w:line="360" w:lineRule="auto"/>
        <w:rPr>
          <w:rFonts w:hint="eastAsia" w:ascii="宋体" w:hAnsi="宋体"/>
          <w:snapToGrid w:val="0"/>
          <w:kern w:val="0"/>
          <w:szCs w:val="21"/>
          <w:highlight w:val="none"/>
        </w:rPr>
      </w:pPr>
      <w:r>
        <w:rPr>
          <w:rFonts w:hint="eastAsia" w:ascii="宋体" w:hAnsi="宋体"/>
          <w:b/>
          <w:bCs/>
          <w:snapToGrid w:val="0"/>
          <w:kern w:val="0"/>
          <w:szCs w:val="21"/>
          <w:highlight w:val="none"/>
        </w:rPr>
        <w:t>九、</w:t>
      </w:r>
      <w:r>
        <w:rPr>
          <w:rFonts w:hint="eastAsia" w:ascii="宋体" w:hAnsi="宋体"/>
          <w:snapToGrid w:val="0"/>
          <w:kern w:val="0"/>
          <w:szCs w:val="21"/>
          <w:highlight w:val="none"/>
        </w:rPr>
        <w:t>投标文件递交地点、开标地点：</w:t>
      </w:r>
      <w:r>
        <w:rPr>
          <w:rFonts w:hint="eastAsia" w:ascii="宋体" w:hAnsi="宋体"/>
          <w:snapToGrid w:val="0"/>
          <w:kern w:val="0"/>
          <w:szCs w:val="21"/>
          <w:highlight w:val="none"/>
          <w:lang w:val="zh-CN"/>
        </w:rPr>
        <w:t>广东海洋大学</w:t>
      </w:r>
      <w:r>
        <w:rPr>
          <w:rFonts w:hint="eastAsia" w:ascii="宋体" w:hAnsi="宋体"/>
          <w:snapToGrid w:val="0"/>
          <w:kern w:val="0"/>
          <w:szCs w:val="21"/>
          <w:highlight w:val="none"/>
        </w:rPr>
        <w:t>湖光校区行政楼二楼212会议室（地点如有改变，另行通知）</w:t>
      </w:r>
      <w:r>
        <w:rPr>
          <w:rFonts w:hint="eastAsia" w:ascii="宋体" w:hAnsi="宋体"/>
          <w:snapToGrid w:val="0"/>
          <w:kern w:val="0"/>
          <w:szCs w:val="21"/>
          <w:highlight w:val="none"/>
          <w:lang w:eastAsia="zh-CN"/>
        </w:rPr>
        <w:t>。</w:t>
      </w:r>
    </w:p>
    <w:p>
      <w:pPr>
        <w:spacing w:line="360" w:lineRule="auto"/>
        <w:ind w:firstLine="420" w:firstLineChars="200"/>
        <w:rPr>
          <w:rFonts w:hint="eastAsia" w:ascii="宋体" w:hAnsi="宋体"/>
          <w:snapToGrid w:val="0"/>
          <w:kern w:val="0"/>
          <w:szCs w:val="21"/>
          <w:highlight w:val="none"/>
        </w:rPr>
      </w:pPr>
    </w:p>
    <w:p>
      <w:pPr>
        <w:spacing w:line="360" w:lineRule="auto"/>
        <w:ind w:left="420" w:hanging="422" w:hangingChars="200"/>
        <w:rPr>
          <w:rFonts w:hint="eastAsia" w:ascii="宋体" w:hAnsi="宋体"/>
          <w:szCs w:val="21"/>
          <w:highlight w:val="none"/>
        </w:rPr>
      </w:pPr>
      <w:r>
        <w:rPr>
          <w:rFonts w:ascii="宋体" w:hAnsi="宋体"/>
          <w:b/>
          <w:bCs/>
          <w:szCs w:val="21"/>
          <w:highlight w:val="none"/>
        </w:rPr>
        <w:t>注：</w:t>
      </w:r>
      <w:r>
        <w:rPr>
          <w:rFonts w:hint="eastAsia" w:ascii="宋体" w:hAnsi="宋体"/>
          <w:snapToGrid w:val="0"/>
          <w:kern w:val="0"/>
          <w:szCs w:val="21"/>
          <w:highlight w:val="none"/>
        </w:rPr>
        <w:t>投标</w:t>
      </w:r>
      <w:r>
        <w:rPr>
          <w:rFonts w:ascii="宋体" w:hAnsi="宋体"/>
          <w:szCs w:val="21"/>
          <w:highlight w:val="none"/>
        </w:rPr>
        <w:t>人须对其所提供资料的真实性和</w:t>
      </w:r>
      <w:r>
        <w:rPr>
          <w:rFonts w:hint="eastAsia" w:ascii="宋体" w:hAnsi="宋体"/>
          <w:szCs w:val="21"/>
          <w:highlight w:val="none"/>
        </w:rPr>
        <w:t>投标</w:t>
      </w:r>
      <w:r>
        <w:rPr>
          <w:rFonts w:ascii="宋体" w:hAnsi="宋体"/>
          <w:szCs w:val="21"/>
          <w:highlight w:val="none"/>
        </w:rPr>
        <w:t>行为的合法性负责，如有作假或违纪，经发现</w:t>
      </w:r>
      <w:r>
        <w:rPr>
          <w:rFonts w:hint="eastAsia" w:ascii="宋体" w:hAnsi="宋体"/>
          <w:szCs w:val="21"/>
          <w:highlight w:val="none"/>
        </w:rPr>
        <w:t>并查实后</w:t>
      </w:r>
      <w:r>
        <w:rPr>
          <w:rFonts w:ascii="宋体" w:hAnsi="宋体"/>
          <w:szCs w:val="21"/>
          <w:highlight w:val="none"/>
        </w:rPr>
        <w:t>立即取消</w:t>
      </w:r>
      <w:r>
        <w:rPr>
          <w:rFonts w:hint="eastAsia" w:ascii="宋体" w:hAnsi="宋体"/>
          <w:szCs w:val="21"/>
          <w:highlight w:val="none"/>
        </w:rPr>
        <w:t>其</w:t>
      </w:r>
      <w:r>
        <w:rPr>
          <w:rFonts w:hint="eastAsia" w:ascii="宋体" w:hAnsi="宋体"/>
          <w:snapToGrid w:val="0"/>
          <w:kern w:val="0"/>
          <w:szCs w:val="21"/>
          <w:highlight w:val="none"/>
        </w:rPr>
        <w:t>投标</w:t>
      </w:r>
      <w:r>
        <w:rPr>
          <w:rFonts w:ascii="宋体" w:hAnsi="宋体"/>
          <w:szCs w:val="21"/>
          <w:highlight w:val="none"/>
        </w:rPr>
        <w:t>资格，并将其列入不良行为记录名单，同时在网上进行实名通报，一至三年内禁止参加</w:t>
      </w:r>
      <w:r>
        <w:rPr>
          <w:rFonts w:hint="eastAsia" w:ascii="宋体" w:hAnsi="宋体"/>
          <w:szCs w:val="21"/>
          <w:highlight w:val="none"/>
        </w:rPr>
        <w:t>广东海洋</w:t>
      </w:r>
      <w:r>
        <w:rPr>
          <w:rFonts w:ascii="宋体" w:hAnsi="宋体"/>
          <w:szCs w:val="21"/>
          <w:highlight w:val="none"/>
        </w:rPr>
        <w:t>大学及其附属单位的采购活动。</w:t>
      </w:r>
    </w:p>
    <w:p>
      <w:pPr>
        <w:spacing w:line="360" w:lineRule="auto"/>
        <w:ind w:right="-334" w:rightChars="-159" w:firstLine="464" w:firstLineChars="221"/>
        <w:rPr>
          <w:rFonts w:hint="eastAsia" w:ascii="宋体" w:hAnsi="宋体"/>
          <w:szCs w:val="21"/>
          <w:highlight w:val="none"/>
          <w:lang w:val="zh-CN"/>
        </w:rPr>
      </w:pPr>
      <w:r>
        <w:rPr>
          <w:rFonts w:hint="eastAsia" w:ascii="宋体" w:hAnsi="宋体"/>
          <w:szCs w:val="21"/>
          <w:highlight w:val="none"/>
          <w:lang w:val="zh-CN"/>
        </w:rPr>
        <w:t>采购人：广东海洋大学</w:t>
      </w:r>
    </w:p>
    <w:p>
      <w:pPr>
        <w:spacing w:line="360" w:lineRule="auto"/>
        <w:ind w:firstLine="464" w:firstLineChars="221"/>
        <w:rPr>
          <w:rFonts w:hint="eastAsia" w:ascii="宋体" w:hAnsi="宋体"/>
          <w:szCs w:val="21"/>
          <w:highlight w:val="none"/>
        </w:rPr>
      </w:pPr>
      <w:r>
        <w:rPr>
          <w:rFonts w:hint="eastAsia"/>
          <w:szCs w:val="21"/>
          <w:highlight w:val="none"/>
        </w:rPr>
        <w:t>联系人：陈老师，</w:t>
      </w:r>
      <w:r>
        <w:rPr>
          <w:rFonts w:hint="eastAsia" w:ascii="宋体" w:hAnsi="宋体"/>
          <w:szCs w:val="21"/>
          <w:highlight w:val="none"/>
        </w:rPr>
        <w:t>电话：0759-23</w:t>
      </w:r>
      <w:r>
        <w:rPr>
          <w:rFonts w:hint="eastAsia" w:ascii="宋体" w:hAnsi="宋体"/>
          <w:szCs w:val="21"/>
          <w:highlight w:val="none"/>
          <w:lang w:val="en-US" w:eastAsia="zh-CN"/>
        </w:rPr>
        <w:t>96211、</w:t>
      </w:r>
      <w:r>
        <w:rPr>
          <w:rFonts w:hint="eastAsia" w:ascii="宋体" w:hAnsi="宋体"/>
          <w:szCs w:val="21"/>
          <w:highlight w:val="none"/>
        </w:rPr>
        <w:t>0759-2383282（传真）</w:t>
      </w:r>
      <w:r>
        <w:rPr>
          <w:rFonts w:hint="eastAsia" w:ascii="宋体" w:hAnsi="宋体"/>
          <w:szCs w:val="21"/>
          <w:highlight w:val="none"/>
          <w:lang w:eastAsia="zh-CN"/>
        </w:rPr>
        <w:t>、</w:t>
      </w:r>
    </w:p>
    <w:p>
      <w:pPr>
        <w:spacing w:line="360" w:lineRule="auto"/>
        <w:ind w:right="-334" w:rightChars="-159" w:firstLine="464" w:firstLineChars="221"/>
        <w:rPr>
          <w:rFonts w:hint="eastAsia" w:ascii="宋体" w:hAnsi="宋体"/>
          <w:szCs w:val="21"/>
          <w:highlight w:val="none"/>
          <w:lang w:val="zh-CN"/>
        </w:rPr>
      </w:pPr>
      <w:r>
        <w:rPr>
          <w:rFonts w:hint="eastAsia" w:ascii="宋体" w:hAnsi="宋体"/>
          <w:szCs w:val="21"/>
          <w:highlight w:val="none"/>
          <w:lang w:val="zh-CN"/>
        </w:rPr>
        <w:t>联系地址：</w:t>
      </w:r>
      <w:r>
        <w:rPr>
          <w:rFonts w:hint="eastAsia" w:ascii="宋体" w:hAnsi="宋体"/>
          <w:szCs w:val="21"/>
          <w:highlight w:val="none"/>
        </w:rPr>
        <w:t>广东海洋大学招标与采购中心（湖光校区行政楼</w:t>
      </w:r>
      <w:r>
        <w:rPr>
          <w:rFonts w:hint="eastAsia" w:ascii="宋体" w:hAnsi="宋体"/>
          <w:szCs w:val="21"/>
          <w:highlight w:val="none"/>
          <w:lang w:val="en-US" w:eastAsia="zh-CN"/>
        </w:rPr>
        <w:t>524</w:t>
      </w:r>
      <w:r>
        <w:rPr>
          <w:rFonts w:hint="eastAsia" w:ascii="宋体" w:hAnsi="宋体"/>
          <w:szCs w:val="21"/>
          <w:highlight w:val="none"/>
        </w:rPr>
        <w:t>室）</w:t>
      </w:r>
    </w:p>
    <w:p>
      <w:pPr>
        <w:spacing w:line="360" w:lineRule="auto"/>
        <w:ind w:right="-334" w:rightChars="-159" w:firstLine="464" w:firstLineChars="221"/>
        <w:rPr>
          <w:rFonts w:hint="eastAsia" w:ascii="宋体" w:hAnsi="宋体"/>
          <w:szCs w:val="21"/>
          <w:highlight w:val="none"/>
          <w:lang w:val="zh-CN"/>
        </w:rPr>
      </w:pPr>
      <w:r>
        <w:rPr>
          <w:rFonts w:hint="eastAsia" w:ascii="宋体" w:hAnsi="宋体"/>
          <w:szCs w:val="21"/>
          <w:highlight w:val="none"/>
          <w:lang w:val="zh-CN"/>
        </w:rPr>
        <w:t>采购信息查询：</w:t>
      </w:r>
      <w:r>
        <w:rPr>
          <w:rFonts w:ascii="宋体" w:hAnsi="宋体"/>
          <w:szCs w:val="21"/>
          <w:highlight w:val="none"/>
          <w:lang w:val="zh-CN"/>
        </w:rPr>
        <w:t xml:space="preserve">http://www.gdou.edu.cn/ </w:t>
      </w:r>
      <w:r>
        <w:rPr>
          <w:rFonts w:hint="eastAsia" w:ascii="宋体" w:hAnsi="宋体"/>
          <w:szCs w:val="21"/>
          <w:highlight w:val="none"/>
          <w:lang w:val="zh-CN"/>
        </w:rPr>
        <w:t xml:space="preserve"> </w:t>
      </w:r>
      <w:r>
        <w:rPr>
          <w:rFonts w:ascii="宋体" w:hAnsi="宋体"/>
          <w:szCs w:val="21"/>
          <w:highlight w:val="none"/>
          <w:lang w:val="zh-CN"/>
        </w:rPr>
        <w:t>(广东海洋大学网</w:t>
      </w:r>
      <w:r>
        <w:rPr>
          <w:rFonts w:hint="eastAsia" w:ascii="宋体" w:hAnsi="宋体"/>
          <w:szCs w:val="21"/>
          <w:highlight w:val="none"/>
          <w:lang w:val="zh-CN"/>
        </w:rPr>
        <w:t>站</w:t>
      </w:r>
      <w:r>
        <w:rPr>
          <w:rFonts w:ascii="宋体" w:hAnsi="宋体"/>
          <w:szCs w:val="21"/>
          <w:highlight w:val="none"/>
          <w:lang w:val="zh-CN"/>
        </w:rPr>
        <w:t>)</w:t>
      </w:r>
    </w:p>
    <w:p>
      <w:pPr>
        <w:spacing w:line="360" w:lineRule="auto"/>
        <w:ind w:right="-334" w:rightChars="-159" w:firstLine="464" w:firstLineChars="221"/>
        <w:rPr>
          <w:rFonts w:hint="eastAsia" w:ascii="宋体" w:hAnsi="宋体"/>
          <w:szCs w:val="21"/>
          <w:highlight w:val="none"/>
          <w:lang w:val="zh-CN"/>
        </w:rPr>
      </w:pPr>
    </w:p>
    <w:p>
      <w:pPr>
        <w:spacing w:line="240" w:lineRule="auto"/>
        <w:ind w:right="-334" w:rightChars="-159" w:firstLine="464" w:firstLineChars="221"/>
        <w:rPr>
          <w:rFonts w:hint="eastAsia" w:ascii="宋体" w:hAnsi="宋体"/>
          <w:szCs w:val="21"/>
          <w:highlight w:val="none"/>
          <w:lang w:val="zh-CN"/>
        </w:rPr>
      </w:pPr>
    </w:p>
    <w:p>
      <w:pPr>
        <w:wordWrap w:val="0"/>
        <w:spacing w:line="360" w:lineRule="auto"/>
        <w:ind w:right="-334" w:rightChars="-159" w:firstLine="464" w:firstLineChars="221"/>
        <w:jc w:val="right"/>
        <w:rPr>
          <w:rFonts w:hint="eastAsia" w:ascii="宋体" w:hAnsi="宋体"/>
          <w:szCs w:val="21"/>
          <w:highlight w:val="none"/>
          <w:lang w:val="zh-CN"/>
        </w:rPr>
      </w:pPr>
      <w:r>
        <w:rPr>
          <w:rFonts w:hint="eastAsia" w:ascii="宋体" w:hAnsi="宋体"/>
          <w:szCs w:val="21"/>
          <w:highlight w:val="none"/>
          <w:lang w:val="zh-CN"/>
        </w:rPr>
        <w:t>广东海洋大学招标与采购中心</w:t>
      </w:r>
    </w:p>
    <w:p>
      <w:pPr>
        <w:tabs>
          <w:tab w:val="left" w:pos="7740"/>
        </w:tabs>
        <w:spacing w:line="360" w:lineRule="auto"/>
        <w:ind w:left="315" w:hanging="315" w:hangingChars="150"/>
        <w:jc w:val="right"/>
        <w:rPr>
          <w:rFonts w:hint="eastAsia" w:ascii="宋体" w:hAnsi="宋体"/>
          <w:b/>
          <w:snapToGrid w:val="0"/>
          <w:kern w:val="0"/>
          <w:sz w:val="32"/>
          <w:szCs w:val="32"/>
          <w:highlight w:val="none"/>
        </w:rPr>
      </w:pPr>
      <w:r>
        <w:rPr>
          <w:rFonts w:hint="eastAsia" w:ascii="宋体" w:hAnsi="宋体" w:cs="宋体"/>
          <w:szCs w:val="21"/>
          <w:highlight w:val="none"/>
          <w:u w:val="single"/>
          <w:lang w:bidi="ar"/>
        </w:rPr>
        <w:t>201</w:t>
      </w:r>
      <w:r>
        <w:rPr>
          <w:rFonts w:hint="eastAsia" w:ascii="宋体" w:hAnsi="宋体" w:cs="宋体"/>
          <w:szCs w:val="21"/>
          <w:highlight w:val="none"/>
          <w:u w:val="single"/>
          <w:lang w:val="en-US" w:eastAsia="zh-CN" w:bidi="ar"/>
        </w:rPr>
        <w:t>8</w:t>
      </w:r>
      <w:r>
        <w:rPr>
          <w:rFonts w:hint="eastAsia" w:ascii="宋体" w:hAnsi="宋体" w:cs="宋体"/>
          <w:szCs w:val="21"/>
          <w:highlight w:val="none"/>
          <w:lang w:bidi="ar"/>
        </w:rPr>
        <w:t>年</w:t>
      </w:r>
      <w:r>
        <w:rPr>
          <w:rFonts w:hint="eastAsia" w:ascii="宋体" w:hAnsi="宋体" w:cs="宋体"/>
          <w:szCs w:val="21"/>
          <w:highlight w:val="none"/>
          <w:u w:val="single"/>
          <w:lang w:bidi="ar"/>
        </w:rPr>
        <w:t xml:space="preserve"> </w:t>
      </w:r>
      <w:r>
        <w:rPr>
          <w:rFonts w:hint="eastAsia" w:ascii="宋体" w:hAnsi="宋体" w:cs="宋体"/>
          <w:szCs w:val="21"/>
          <w:highlight w:val="none"/>
          <w:u w:val="single"/>
          <w:lang w:val="en-US" w:eastAsia="zh-CN" w:bidi="ar"/>
        </w:rPr>
        <w:t>05</w:t>
      </w:r>
      <w:r>
        <w:rPr>
          <w:rFonts w:hint="eastAsia" w:ascii="宋体" w:hAnsi="宋体" w:cs="宋体"/>
          <w:szCs w:val="21"/>
          <w:highlight w:val="none"/>
          <w:u w:val="single"/>
          <w:lang w:bidi="ar"/>
        </w:rPr>
        <w:t xml:space="preserve"> </w:t>
      </w:r>
      <w:r>
        <w:rPr>
          <w:rFonts w:hint="eastAsia" w:ascii="宋体" w:hAnsi="宋体" w:cs="宋体"/>
          <w:szCs w:val="21"/>
          <w:highlight w:val="none"/>
          <w:lang w:bidi="ar"/>
        </w:rPr>
        <w:t>月</w:t>
      </w:r>
      <w:r>
        <w:rPr>
          <w:rFonts w:hint="eastAsia" w:ascii="宋体" w:hAnsi="宋体" w:cs="宋体"/>
          <w:szCs w:val="21"/>
          <w:highlight w:val="none"/>
          <w:u w:val="single"/>
          <w:lang w:bidi="ar"/>
        </w:rPr>
        <w:t xml:space="preserve"> </w:t>
      </w:r>
      <w:r>
        <w:rPr>
          <w:rFonts w:hint="eastAsia" w:ascii="宋体" w:hAnsi="宋体" w:cs="宋体"/>
          <w:szCs w:val="21"/>
          <w:highlight w:val="none"/>
          <w:u w:val="single"/>
          <w:lang w:val="en-US" w:eastAsia="zh-CN" w:bidi="ar"/>
        </w:rPr>
        <w:t>31</w:t>
      </w:r>
      <w:r>
        <w:rPr>
          <w:rFonts w:hint="eastAsia" w:ascii="宋体" w:hAnsi="宋体" w:cs="宋体"/>
          <w:szCs w:val="21"/>
          <w:highlight w:val="none"/>
          <w:u w:val="single"/>
          <w:lang w:bidi="ar"/>
        </w:rPr>
        <w:t xml:space="preserve"> </w:t>
      </w:r>
      <w:r>
        <w:rPr>
          <w:rFonts w:hint="eastAsia" w:ascii="宋体" w:hAnsi="宋体" w:cs="宋体"/>
          <w:szCs w:val="21"/>
          <w:highlight w:val="none"/>
          <w:lang w:bidi="ar"/>
        </w:rPr>
        <w:t>日</w:t>
      </w:r>
    </w:p>
    <w:p>
      <w:pPr>
        <w:jc w:val="center"/>
        <w:rPr>
          <w:rFonts w:hint="eastAsia"/>
          <w:b/>
          <w:snapToGrid w:val="0"/>
          <w:kern w:val="0"/>
          <w:sz w:val="50"/>
          <w:highlight w:val="none"/>
        </w:rPr>
      </w:pPr>
      <w:r>
        <w:rPr>
          <w:rFonts w:hint="eastAsia"/>
          <w:b/>
          <w:snapToGrid w:val="0"/>
          <w:kern w:val="0"/>
          <w:sz w:val="50"/>
          <w:highlight w:val="none"/>
        </w:rPr>
        <w:t>第二部分 采购项目内容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szCs w:val="21"/>
          <w:highlight w:val="none"/>
        </w:rPr>
      </w:pPr>
      <w:r>
        <w:rPr>
          <w:rFonts w:hint="eastAsia"/>
          <w:b/>
          <w:bCs/>
          <w:szCs w:val="21"/>
          <w:highlight w:val="none"/>
          <w:lang w:eastAsia="zh-CN"/>
        </w:rPr>
        <w:t>温馨提示：</w:t>
      </w:r>
      <w:r>
        <w:rPr>
          <w:rFonts w:hint="eastAsia"/>
          <w:szCs w:val="21"/>
          <w:highlight w:val="none"/>
          <w:u w:val="single"/>
          <w:lang w:eastAsia="zh-CN"/>
        </w:rPr>
        <w:t>为便于采购人项目合同审核签署，请</w:t>
      </w:r>
      <w:r>
        <w:rPr>
          <w:rFonts w:hint="eastAsia"/>
          <w:szCs w:val="21"/>
          <w:highlight w:val="none"/>
          <w:u w:val="single"/>
        </w:rPr>
        <w:t>另附投标文件正本</w:t>
      </w:r>
      <w:r>
        <w:rPr>
          <w:rFonts w:hint="eastAsia"/>
          <w:szCs w:val="21"/>
          <w:highlight w:val="none"/>
          <w:u w:val="single"/>
          <w:lang w:eastAsia="zh-CN"/>
        </w:rPr>
        <w:t>或副本</w:t>
      </w:r>
      <w:r>
        <w:rPr>
          <w:rFonts w:hint="eastAsia"/>
          <w:szCs w:val="21"/>
          <w:highlight w:val="none"/>
          <w:u w:val="single"/>
        </w:rPr>
        <w:t>（已签字盖章</w:t>
      </w:r>
      <w:r>
        <w:rPr>
          <w:rFonts w:hint="eastAsia"/>
          <w:szCs w:val="21"/>
          <w:highlight w:val="none"/>
          <w:u w:val="single"/>
          <w:lang w:eastAsia="zh-CN"/>
        </w:rPr>
        <w:t>的正稿</w:t>
      </w:r>
      <w:r>
        <w:rPr>
          <w:rFonts w:hint="eastAsia"/>
          <w:szCs w:val="21"/>
          <w:highlight w:val="none"/>
          <w:u w:val="single"/>
        </w:rPr>
        <w:t>）扫描件</w:t>
      </w:r>
      <w:r>
        <w:rPr>
          <w:rFonts w:hint="eastAsia"/>
          <w:szCs w:val="21"/>
          <w:highlight w:val="none"/>
          <w:u w:val="single"/>
          <w:lang w:eastAsia="zh-CN"/>
        </w:rPr>
        <w:t>（</w:t>
      </w:r>
      <w:r>
        <w:rPr>
          <w:rFonts w:hint="eastAsia"/>
          <w:szCs w:val="21"/>
          <w:highlight w:val="none"/>
          <w:u w:val="single"/>
          <w:lang w:val="en-US" w:eastAsia="zh-CN"/>
        </w:rPr>
        <w:t>PDF文件）</w:t>
      </w:r>
      <w:r>
        <w:rPr>
          <w:rFonts w:hint="eastAsia"/>
          <w:szCs w:val="21"/>
          <w:highlight w:val="none"/>
          <w:u w:val="single"/>
        </w:rPr>
        <w:t>，以光盘</w:t>
      </w:r>
      <w:r>
        <w:rPr>
          <w:rFonts w:hint="eastAsia"/>
          <w:szCs w:val="21"/>
          <w:highlight w:val="none"/>
          <w:u w:val="single"/>
          <w:lang w:eastAsia="zh-CN"/>
        </w:rPr>
        <w:t>或</w:t>
      </w:r>
      <w:r>
        <w:rPr>
          <w:rFonts w:hint="eastAsia"/>
          <w:szCs w:val="21"/>
          <w:highlight w:val="none"/>
          <w:u w:val="single"/>
          <w:lang w:val="en-US" w:eastAsia="zh-CN"/>
        </w:rPr>
        <w:t>U盘</w:t>
      </w:r>
      <w:r>
        <w:rPr>
          <w:rFonts w:hint="eastAsia"/>
          <w:szCs w:val="21"/>
          <w:highlight w:val="none"/>
          <w:u w:val="single"/>
        </w:rPr>
        <w:t>形式提供。</w:t>
      </w:r>
      <w:r>
        <w:rPr>
          <w:rFonts w:hint="eastAsia"/>
          <w:szCs w:val="21"/>
          <w:highlight w:val="none"/>
          <w:u w:val="single"/>
          <w:lang w:eastAsia="zh-CN"/>
        </w:rPr>
        <w:t>本提示仅便利于工作，不作为无效投标</w:t>
      </w:r>
      <w:r>
        <w:rPr>
          <w:rFonts w:hint="eastAsia"/>
          <w:szCs w:val="21"/>
          <w:highlight w:val="none"/>
          <w:u w:val="single"/>
          <w:lang w:val="en-US" w:eastAsia="zh-CN"/>
        </w:rPr>
        <w:t>(报价)要求。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szCs w:val="21"/>
          <w:highlight w:val="none"/>
          <w:lang w:val="zh-CN"/>
        </w:rPr>
      </w:pPr>
      <w:r>
        <w:rPr>
          <w:rFonts w:hint="eastAsia" w:ascii="宋体" w:hAnsi="宋体"/>
          <w:sz w:val="24"/>
          <w:highlight w:val="none"/>
        </w:rPr>
        <w:t>★</w:t>
      </w:r>
      <w:r>
        <w:rPr>
          <w:rFonts w:hint="eastAsia" w:ascii="宋体" w:hAnsi="宋体"/>
          <w:b/>
          <w:bCs/>
          <w:szCs w:val="21"/>
          <w:highlight w:val="none"/>
          <w:lang w:val="zh-CN"/>
        </w:rPr>
        <w:t>说明：</w:t>
      </w:r>
      <w:r>
        <w:rPr>
          <w:rFonts w:hint="eastAsia" w:ascii="宋体" w:hAnsi="宋体"/>
          <w:szCs w:val="21"/>
          <w:highlight w:val="none"/>
          <w:lang w:val="zh-CN"/>
        </w:rPr>
        <w:t>投标人须对本项目为单位的设计施工进行整体投标，任何只对其中一部分内容进行的投标都被视为无效投标。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lang w:eastAsia="zh-CN"/>
        </w:rPr>
        <w:t>一</w:t>
      </w:r>
      <w:r>
        <w:rPr>
          <w:rFonts w:hint="eastAsia" w:ascii="宋体" w:hAnsi="宋体"/>
          <w:b/>
          <w:bCs/>
          <w:snapToGrid w:val="0"/>
          <w:kern w:val="0"/>
          <w:szCs w:val="21"/>
          <w:highlight w:val="none"/>
        </w:rPr>
        <w:t>、项目概况</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广东海洋大学拟建湖光校区临时污水处理设施位于湖光校区南部污水排出口位置，计划污水处理量6000m³/d，建筑面积约340m²，总投资为</w:t>
      </w:r>
      <w:r>
        <w:rPr>
          <w:rFonts w:hint="eastAsia" w:ascii="宋体" w:hAnsi="宋体"/>
          <w:snapToGrid w:val="0"/>
          <w:kern w:val="0"/>
          <w:szCs w:val="21"/>
          <w:highlight w:val="none"/>
          <w:u w:val="single"/>
        </w:rPr>
        <w:t>98万</w:t>
      </w:r>
      <w:r>
        <w:rPr>
          <w:rFonts w:hint="eastAsia" w:ascii="宋体" w:hAnsi="宋体"/>
          <w:snapToGrid w:val="0"/>
          <w:kern w:val="0"/>
          <w:szCs w:val="21"/>
          <w:highlight w:val="none"/>
        </w:rPr>
        <w:t>元，资金来源为学校自筹。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工程名称：广东海洋大学湖光校区临时污水处理设施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建设单位：广东海洋大学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承包方式：采用设计施工总承包方式，包设计、包施工、包工、包料、包设备采购安装、包工期、包质量、包安全、包文明施工、</w:t>
      </w:r>
      <w:r>
        <w:rPr>
          <w:rFonts w:hint="eastAsia" w:ascii="宋体" w:hAnsi="宋体"/>
          <w:b/>
          <w:bCs/>
          <w:snapToGrid w:val="0"/>
          <w:kern w:val="0"/>
          <w:szCs w:val="21"/>
          <w:highlight w:val="none"/>
          <w:lang w:eastAsia="zh-CN"/>
        </w:rPr>
        <w:t>包试运行、</w:t>
      </w:r>
      <w:r>
        <w:rPr>
          <w:rFonts w:hint="eastAsia" w:ascii="宋体" w:hAnsi="宋体"/>
          <w:snapToGrid w:val="0"/>
          <w:kern w:val="0"/>
          <w:szCs w:val="21"/>
          <w:highlight w:val="none"/>
        </w:rPr>
        <w:t>包组织并通过验收。总价限额，综合单价包干、项目措施费包干。</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工期：</w:t>
      </w:r>
      <w:r>
        <w:rPr>
          <w:rFonts w:hint="eastAsia" w:ascii="宋体" w:hAnsi="宋体"/>
          <w:b/>
          <w:bCs/>
          <w:snapToGrid w:val="0"/>
          <w:kern w:val="0"/>
          <w:szCs w:val="21"/>
          <w:highlight w:val="none"/>
        </w:rPr>
        <w:t xml:space="preserve"> </w:t>
      </w:r>
      <w:r>
        <w:rPr>
          <w:rFonts w:hint="eastAsia" w:ascii="宋体" w:hAnsi="宋体"/>
          <w:b/>
          <w:bCs/>
          <w:snapToGrid w:val="0"/>
          <w:kern w:val="0"/>
          <w:szCs w:val="21"/>
          <w:highlight w:val="none"/>
          <w:lang w:val="en-US" w:eastAsia="zh-CN"/>
        </w:rPr>
        <w:t>120</w:t>
      </w:r>
      <w:r>
        <w:rPr>
          <w:rFonts w:hint="eastAsia" w:ascii="宋体" w:hAnsi="宋体"/>
          <w:b/>
          <w:bCs/>
          <w:snapToGrid w:val="0"/>
          <w:kern w:val="0"/>
          <w:szCs w:val="21"/>
          <w:highlight w:val="none"/>
        </w:rPr>
        <w:t>日历天</w:t>
      </w:r>
      <w:r>
        <w:rPr>
          <w:rFonts w:hint="eastAsia" w:ascii="宋体" w:hAnsi="宋体"/>
          <w:snapToGrid w:val="0"/>
          <w:kern w:val="0"/>
          <w:szCs w:val="21"/>
          <w:highlight w:val="none"/>
        </w:rPr>
        <w:t>（包含设计及标价工程量清单编制30天，施工工期60天</w:t>
      </w:r>
      <w:r>
        <w:rPr>
          <w:rFonts w:hint="eastAsia" w:ascii="宋体" w:hAnsi="宋体"/>
          <w:snapToGrid w:val="0"/>
          <w:kern w:val="0"/>
          <w:szCs w:val="21"/>
          <w:highlight w:val="none"/>
          <w:lang w:eastAsia="zh-CN"/>
        </w:rPr>
        <w:t>，试运行</w:t>
      </w:r>
      <w:r>
        <w:rPr>
          <w:rFonts w:hint="eastAsia" w:ascii="宋体" w:hAnsi="宋体"/>
          <w:snapToGrid w:val="0"/>
          <w:kern w:val="0"/>
          <w:szCs w:val="21"/>
          <w:highlight w:val="none"/>
          <w:lang w:val="en-US" w:eastAsia="zh-CN"/>
        </w:rPr>
        <w:t>30天</w:t>
      </w:r>
      <w:r>
        <w:rPr>
          <w:rFonts w:hint="eastAsia" w:ascii="宋体" w:hAnsi="宋体"/>
          <w:snapToGrid w:val="0"/>
          <w:kern w:val="0"/>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质量要求：工程质量达到合格标准，污水处理站出水水质达到《城镇污水处理厂污染物排放标准》（GB18918-2002）一级B以上排放标准。</w:t>
      </w:r>
      <w:r>
        <w:rPr>
          <w:rFonts w:hint="eastAsia" w:ascii="宋体" w:hAnsi="宋体"/>
          <w:b/>
          <w:bCs/>
          <w:snapToGrid w:val="0"/>
          <w:kern w:val="0"/>
          <w:szCs w:val="21"/>
          <w:highlight w:val="none"/>
          <w:lang w:eastAsia="zh-CN"/>
        </w:rPr>
        <w:t>出水水质各项数据以具有相应资质的第三方检测机构检测数据为准，检测费用包含在招标控制价内，由中标单位承担。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保修期：按照现行《建设工程质量管理条例》规定。没有约定的，保修期为2年。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lang w:eastAsia="zh-CN"/>
        </w:rPr>
        <w:t>二</w:t>
      </w:r>
      <w:r>
        <w:rPr>
          <w:rFonts w:hint="eastAsia" w:ascii="宋体" w:hAnsi="宋体"/>
          <w:b/>
          <w:bCs/>
          <w:snapToGrid w:val="0"/>
          <w:kern w:val="0"/>
          <w:szCs w:val="21"/>
          <w:highlight w:val="none"/>
        </w:rPr>
        <w:t>、招标内容及要求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招标内容为：湖光校区临时污水处理设施工程的方案设计、施工图设计及施工阶段全过程总承包管理、试运行至工程竣工验收，移交湛江市水务集团管理运营。具体工作范围包括但不限于以下内容：方案设计、施工图设计、编制工程预结算，工程施工所包含的局部拆除、土建工程、装饰装修工程、电气工程、给排水工程、消防工程、防雷、设备采购与安装、校园污水接入等，工程总承包的管理、协调、配合服务、</w:t>
      </w:r>
      <w:r>
        <w:rPr>
          <w:rFonts w:hint="eastAsia" w:ascii="宋体" w:hAnsi="宋体"/>
          <w:b/>
          <w:bCs/>
          <w:snapToGrid w:val="0"/>
          <w:kern w:val="0"/>
          <w:szCs w:val="21"/>
          <w:highlight w:val="none"/>
          <w:lang w:eastAsia="zh-CN"/>
        </w:rPr>
        <w:t>包试运行、</w:t>
      </w:r>
      <w:r>
        <w:rPr>
          <w:rFonts w:hint="eastAsia" w:ascii="宋体" w:hAnsi="宋体"/>
          <w:snapToGrid w:val="0"/>
          <w:kern w:val="0"/>
          <w:szCs w:val="21"/>
          <w:highlight w:val="none"/>
        </w:rPr>
        <w:t>项目竣工验收（含资料汇总、整理、移交等），按规定规范应取得的验收合格证明文件、工程保修等内容。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rPr>
        <w:t>2.1设计范围、原则及规模：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2.1.1设计范围：本项目建筑、结构、供电、防雷、给排水、消防系统、设备、校园污水接入等的方案设计、施工图设计。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2.1.2设计原则及要求：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2.1.2.1符合法律规定和国家、行业、地方现行有关技术标准、规范、规程；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2.1.2.2遵守国家对环境保护、污水治理的制定的法规、标准及规范，服从学校的总体规划，执行各种相关的标准和规定。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2.1.2.3因地制宜地选用污水处理工艺，做到技术先进、实用、安全可靠、处理效果稳定，经处理后水质达标，并减少占地面积。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2.1.2.4尽可能地减少污水处理站工程对周围环境的不良影响，防止二次污染。</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2.1.2.5适当地考虑自动化操作，以简化操作管理和减轻工人的劳动强度，并易于维护保养。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2.1.2.6采用低能耗设备，减少运行成本。</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2.1.2.7节约能源，最大限度降低运行费用，项目投资少，建设速度快，占地面积小，见效快</w:t>
      </w:r>
      <w:r>
        <w:rPr>
          <w:rFonts w:hint="eastAsia" w:ascii="宋体" w:hAnsi="宋体"/>
          <w:snapToGrid w:val="0"/>
          <w:kern w:val="0"/>
          <w:szCs w:val="21"/>
          <w:highlight w:val="none"/>
          <w:lang w:eastAsia="zh-CN"/>
        </w:rPr>
        <w:t>，</w:t>
      </w:r>
      <w:r>
        <w:rPr>
          <w:rFonts w:hint="eastAsia" w:ascii="宋体" w:hAnsi="宋体"/>
          <w:b/>
          <w:bCs/>
          <w:snapToGrid w:val="0"/>
          <w:color w:val="auto"/>
          <w:kern w:val="0"/>
          <w:szCs w:val="21"/>
          <w:highlight w:val="none"/>
          <w:lang w:eastAsia="zh-CN"/>
        </w:rPr>
        <w:t>日运行费用控制在</w:t>
      </w:r>
      <w:r>
        <w:rPr>
          <w:rFonts w:hint="eastAsia" w:ascii="宋体" w:hAnsi="宋体"/>
          <w:b/>
          <w:bCs/>
          <w:snapToGrid w:val="0"/>
          <w:color w:val="auto"/>
          <w:kern w:val="0"/>
          <w:szCs w:val="21"/>
          <w:highlight w:val="none"/>
          <w:lang w:val="en-US" w:eastAsia="zh-CN"/>
        </w:rPr>
        <w:t>0.92元/吨左右。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2.1.2.8尽量采用新材料、新产品以延长设备的使用寿命。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2.1.2.9项目设计应符合国家标准，建成后出水水质达到《城镇污水处理厂污染物排放标准》（GB18918-2002）一级B以上排放标准；</w:t>
      </w:r>
      <w:r>
        <w:rPr>
          <w:rFonts w:hint="eastAsia" w:ascii="宋体" w:hAnsi="宋体"/>
          <w:b/>
          <w:bCs/>
          <w:snapToGrid w:val="0"/>
          <w:kern w:val="0"/>
          <w:szCs w:val="21"/>
          <w:highlight w:val="none"/>
          <w:lang w:eastAsia="zh-CN"/>
        </w:rPr>
        <w:t>出水水质各项数据以具有相应资质的第三方检测机构检测数据为准，检测费用包含在招标控制价内，由中标单位承担。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2.1.2.10工程总费用必须控制在98万元（</w:t>
      </w:r>
      <w:r>
        <w:rPr>
          <w:rFonts w:hint="eastAsia" w:ascii="宋体" w:hAnsi="宋体"/>
          <w:b/>
          <w:bCs/>
          <w:snapToGrid w:val="0"/>
          <w:kern w:val="0"/>
          <w:szCs w:val="21"/>
          <w:highlight w:val="none"/>
        </w:rPr>
        <w:t>含设计</w:t>
      </w:r>
      <w:r>
        <w:rPr>
          <w:rFonts w:hint="eastAsia" w:ascii="宋体" w:hAnsi="宋体"/>
          <w:b/>
          <w:bCs/>
          <w:snapToGrid w:val="0"/>
          <w:kern w:val="0"/>
          <w:szCs w:val="21"/>
          <w:highlight w:val="none"/>
          <w:lang w:eastAsia="zh-CN"/>
        </w:rPr>
        <w:t>费为</w:t>
      </w:r>
      <w:r>
        <w:rPr>
          <w:rFonts w:hint="eastAsia" w:ascii="宋体" w:hAnsi="宋体"/>
          <w:b/>
          <w:bCs/>
          <w:snapToGrid w:val="0"/>
          <w:kern w:val="0"/>
          <w:szCs w:val="21"/>
          <w:highlight w:val="none"/>
          <w:lang w:val="en-US" w:eastAsia="zh-CN"/>
        </w:rPr>
        <w:t>4万元</w:t>
      </w:r>
      <w:r>
        <w:rPr>
          <w:rFonts w:hint="eastAsia" w:ascii="宋体" w:hAnsi="宋体"/>
          <w:snapToGrid w:val="0"/>
          <w:kern w:val="0"/>
          <w:szCs w:val="21"/>
          <w:highlight w:val="none"/>
        </w:rPr>
        <w:t xml:space="preserve">、预算编制及建安等费用）。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2.1.2.11 符合发包人其他使用要求。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kern w:val="0"/>
          <w:szCs w:val="21"/>
          <w:highlight w:val="none"/>
        </w:rPr>
      </w:pPr>
      <w:r>
        <w:rPr>
          <w:rFonts w:hint="eastAsia" w:ascii="宋体" w:hAnsi="宋体"/>
          <w:b/>
          <w:bCs/>
          <w:snapToGrid w:val="0"/>
          <w:kern w:val="0"/>
          <w:szCs w:val="21"/>
          <w:highlight w:val="none"/>
        </w:rPr>
        <w:t>2.2设计依据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1）、工程现场；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2）、国家有关技术标准、规范、规程；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3）业主提出的属于本项目范围的资料。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kern w:val="0"/>
          <w:szCs w:val="21"/>
          <w:highlight w:val="none"/>
        </w:rPr>
      </w:pPr>
      <w:r>
        <w:rPr>
          <w:rFonts w:hint="eastAsia" w:ascii="宋体" w:hAnsi="宋体"/>
          <w:b/>
          <w:bCs/>
          <w:snapToGrid w:val="0"/>
          <w:kern w:val="0"/>
          <w:szCs w:val="21"/>
          <w:highlight w:val="none"/>
        </w:rPr>
        <w:t>2.3限额设计：</w:t>
      </w:r>
      <w:r>
        <w:rPr>
          <w:rFonts w:hint="eastAsia" w:ascii="宋体" w:hAnsi="宋体"/>
          <w:snapToGrid w:val="0"/>
          <w:kern w:val="0"/>
          <w:szCs w:val="21"/>
          <w:highlight w:val="none"/>
        </w:rPr>
        <w:t>应将工程总造价（含设计费</w:t>
      </w:r>
      <w:r>
        <w:rPr>
          <w:rFonts w:hint="eastAsia" w:ascii="宋体" w:hAnsi="宋体"/>
          <w:snapToGrid w:val="0"/>
          <w:kern w:val="0"/>
          <w:szCs w:val="21"/>
          <w:highlight w:val="none"/>
          <w:lang w:eastAsia="zh-CN"/>
        </w:rPr>
        <w:t>为</w:t>
      </w:r>
      <w:r>
        <w:rPr>
          <w:rFonts w:hint="eastAsia" w:ascii="宋体" w:hAnsi="宋体"/>
          <w:snapToGrid w:val="0"/>
          <w:kern w:val="0"/>
          <w:szCs w:val="21"/>
          <w:highlight w:val="none"/>
          <w:lang w:val="en-US" w:eastAsia="zh-CN"/>
        </w:rPr>
        <w:t>4万元</w:t>
      </w:r>
      <w:r>
        <w:rPr>
          <w:rFonts w:hint="eastAsia" w:ascii="宋体" w:hAnsi="宋体"/>
          <w:snapToGrid w:val="0"/>
          <w:kern w:val="0"/>
          <w:szCs w:val="21"/>
          <w:highlight w:val="none"/>
        </w:rPr>
        <w:t>）控制在</w:t>
      </w:r>
      <w:r>
        <w:rPr>
          <w:rFonts w:hint="eastAsia" w:ascii="宋体" w:hAnsi="宋体"/>
          <w:snapToGrid w:val="0"/>
          <w:kern w:val="0"/>
          <w:szCs w:val="21"/>
          <w:highlight w:val="none"/>
          <w:u w:val="single"/>
        </w:rPr>
        <w:t>98万</w:t>
      </w:r>
      <w:r>
        <w:rPr>
          <w:rFonts w:hint="eastAsia" w:ascii="宋体" w:hAnsi="宋体"/>
          <w:snapToGrid w:val="0"/>
          <w:kern w:val="0"/>
          <w:szCs w:val="21"/>
          <w:highlight w:val="none"/>
        </w:rPr>
        <w:t>元之内。若标价工程量清单总价超出限额，中标方可在满足上述设计原则、设计要求的前提下调整设计并得到发包人的认可，若中标人不调整设计，造成的后果自行承担。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rPr>
        <w:t>2.4、具体要求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2.4.1</w:t>
      </w:r>
      <w:r>
        <w:rPr>
          <w:rFonts w:hint="eastAsia" w:ascii="宋体" w:hAnsi="宋体"/>
          <w:b/>
          <w:bCs/>
          <w:snapToGrid w:val="0"/>
          <w:kern w:val="0"/>
          <w:szCs w:val="21"/>
          <w:highlight w:val="none"/>
        </w:rPr>
        <w:t>设计应由具备相应资质的单位负责，承包人若不具备相应设计资质，可以委托具备相应设计资质的单位负责，设计费由承包人负责。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2.4.2、方案设计及要求：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2.4.2.1方案设计成果应包括以下内容: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1）设计说明；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2）平面图、立面图及剖面图。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3）工艺设计和方案、设备配置说明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2.4.2.2 方案设计应满足以下要求：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1）设计方案应满足2.1、2.2、2.3的要求；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2）承包人应在合同签订后5个日历天内向发包人提供设计方案。发包人对设计方案进行审核。承包人应在收到发包人意见3个日历天内回复并相应调整设计文件。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3）设计方案经发包人审核同意后与2.1、2.2、2.3条款作为施工图设计依据。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4）设计方案经发包人确认后，承包人应向发包人提供完成方案设计文件（纸质文件一式两份，电子文件一份）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2.4.3、施工图设计、施工图预算及要求：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1）施工图设计图纸的制图深度均要符合建设部《建筑工程设计文件编制深度规定》中有施工图设计的要求；同时还应满足施工图预算编审所需的深度。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2）承包人应按《建设工程工程量清单计价规范》（GB50500-2013）编制标价工程量清单并送发包人审核，以双方确认的综合单价乘以【1-中标下浮率】进行结算。暂列金及暂估价为0。若施工图预算（含设计费</w:t>
      </w:r>
      <w:r>
        <w:rPr>
          <w:rFonts w:hint="eastAsia" w:ascii="宋体" w:hAnsi="宋体"/>
          <w:snapToGrid w:val="0"/>
          <w:kern w:val="0"/>
          <w:szCs w:val="21"/>
          <w:highlight w:val="none"/>
          <w:lang w:eastAsia="zh-CN"/>
        </w:rPr>
        <w:t>为</w:t>
      </w:r>
      <w:r>
        <w:rPr>
          <w:rFonts w:hint="eastAsia" w:ascii="宋体" w:hAnsi="宋体"/>
          <w:snapToGrid w:val="0"/>
          <w:kern w:val="0"/>
          <w:szCs w:val="21"/>
          <w:highlight w:val="none"/>
          <w:lang w:val="en-US" w:eastAsia="zh-CN"/>
        </w:rPr>
        <w:t>4万元</w:t>
      </w:r>
      <w:r>
        <w:rPr>
          <w:rFonts w:hint="eastAsia" w:ascii="宋体" w:hAnsi="宋体"/>
          <w:snapToGrid w:val="0"/>
          <w:kern w:val="0"/>
          <w:szCs w:val="21"/>
          <w:highlight w:val="none"/>
        </w:rPr>
        <w:t>、预算编制费）超过98万元，承包人应自行调整设计，但设计文件应满足2.1、2.2、2.3条款及已经确认的设计方案要求。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rPr>
        <w:t>中标下浮率</w:t>
      </w:r>
      <w:r>
        <w:rPr>
          <w:rFonts w:hint="eastAsia" w:ascii="宋体" w:hAnsi="宋体"/>
          <w:b/>
          <w:bCs/>
          <w:snapToGrid w:val="0"/>
          <w:kern w:val="0"/>
          <w:szCs w:val="21"/>
          <w:highlight w:val="none"/>
          <w:lang w:val="en-US" w:eastAsia="zh-CN"/>
        </w:rPr>
        <w:t>=</w:t>
      </w:r>
      <w:r>
        <w:rPr>
          <w:rFonts w:hint="default" w:ascii="宋体" w:hAnsi="宋体"/>
          <w:b/>
          <w:bCs/>
          <w:snapToGrid w:val="0"/>
          <w:kern w:val="0"/>
          <w:szCs w:val="21"/>
          <w:highlight w:val="none"/>
          <w:lang w:val="en-US" w:eastAsia="zh-CN"/>
        </w:rPr>
        <w:t>（招标最高控制价-中标价）÷招标最高控制价×</w:t>
      </w:r>
      <w:r>
        <w:rPr>
          <w:rFonts w:hint="default" w:ascii="宋体" w:hAnsi="宋体"/>
          <w:b/>
          <w:bCs/>
          <w:snapToGrid w:val="0"/>
          <w:kern w:val="0"/>
          <w:szCs w:val="21"/>
          <w:highlight w:val="none"/>
          <w:lang w:val="en-US" w:eastAsia="zh-CN"/>
        </w:rPr>
        <w:fldChar w:fldCharType="begin"/>
      </w:r>
      <w:r>
        <w:rPr>
          <w:rFonts w:hint="default" w:ascii="宋体" w:hAnsi="宋体"/>
          <w:b/>
          <w:bCs/>
          <w:snapToGrid w:val="0"/>
          <w:kern w:val="0"/>
          <w:szCs w:val="21"/>
          <w:highlight w:val="none"/>
          <w:lang w:val="en-US" w:eastAsia="zh-CN"/>
        </w:rPr>
        <w:instrText xml:space="preserve"> HYPERLINK "http://www.baidu.com/s?wd=100%&amp;tn=44039180_cpr&amp;fenlei=mv6quAkxTZn0IZRqIHckPjm4nH00T1YdrHfkm1RznWRYn1FBmvDv0ZwV5Hcvrjm3rH6sPfKWUMw85HfYnjn4nH6sgvPsT6KdThsqpZwYTjCEQLGCpyw9Uz4Bmy-bIi4WUvYETgN-TLwGUv3EnWRdPHc4Pjmd" \t "https://zhidao.baidu.com/question/_blank" </w:instrText>
      </w:r>
      <w:r>
        <w:rPr>
          <w:rFonts w:hint="default" w:ascii="宋体" w:hAnsi="宋体"/>
          <w:b/>
          <w:bCs/>
          <w:snapToGrid w:val="0"/>
          <w:kern w:val="0"/>
          <w:szCs w:val="21"/>
          <w:highlight w:val="none"/>
          <w:lang w:val="en-US" w:eastAsia="zh-CN"/>
        </w:rPr>
        <w:fldChar w:fldCharType="separate"/>
      </w:r>
      <w:r>
        <w:rPr>
          <w:rFonts w:hint="default" w:ascii="宋体" w:hAnsi="宋体"/>
          <w:b/>
          <w:bCs/>
          <w:snapToGrid w:val="0"/>
          <w:kern w:val="0"/>
          <w:szCs w:val="21"/>
          <w:highlight w:val="none"/>
        </w:rPr>
        <w:t>100%</w:t>
      </w:r>
      <w:r>
        <w:rPr>
          <w:rFonts w:hint="default" w:ascii="宋体" w:hAnsi="宋体"/>
          <w:b/>
          <w:bCs/>
          <w:snapToGrid w:val="0"/>
          <w:kern w:val="0"/>
          <w:szCs w:val="21"/>
          <w:highlight w:val="none"/>
          <w:lang w:val="en-US" w:eastAsia="zh-CN"/>
        </w:rPr>
        <w:fldChar w:fldCharType="end"/>
      </w:r>
      <w:r>
        <w:rPr>
          <w:rFonts w:hint="eastAsia" w:ascii="宋体" w:hAnsi="宋体"/>
          <w:b/>
          <w:bCs/>
          <w:snapToGrid w:val="0"/>
          <w:kern w:val="0"/>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3）承包人应在设计方案确认后10个日历天内提供施工图设计文件（含相应电子文档）供发包人审核。对发包人提出的问题及调整要求应在3个日历天内予以回复并调整设计文件及施工图预算。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4）发包人按发包人内部流程对施工图预算进行审核。承包人应按工程预算审核要求向发包人提供完整的设计文件（含电子文档及结构计算书），同时需积极配合，并在3个日历天内就提出问题及时答复并相应调整施工图设计文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5）若发包人审核后的标价工程量清单总价（含设计费</w:t>
      </w:r>
      <w:r>
        <w:rPr>
          <w:rFonts w:hint="eastAsia" w:ascii="宋体" w:hAnsi="宋体"/>
          <w:snapToGrid w:val="0"/>
          <w:kern w:val="0"/>
          <w:szCs w:val="21"/>
          <w:highlight w:val="none"/>
          <w:lang w:eastAsia="zh-CN"/>
        </w:rPr>
        <w:t>为</w:t>
      </w:r>
      <w:r>
        <w:rPr>
          <w:rFonts w:hint="eastAsia" w:ascii="宋体" w:hAnsi="宋体"/>
          <w:snapToGrid w:val="0"/>
          <w:kern w:val="0"/>
          <w:szCs w:val="21"/>
          <w:highlight w:val="none"/>
          <w:lang w:val="en-US" w:eastAsia="zh-CN"/>
        </w:rPr>
        <w:t>4万元</w:t>
      </w:r>
      <w:r>
        <w:rPr>
          <w:rFonts w:hint="eastAsia" w:ascii="宋体" w:hAnsi="宋体"/>
          <w:snapToGrid w:val="0"/>
          <w:kern w:val="0"/>
          <w:szCs w:val="21"/>
          <w:highlight w:val="none"/>
        </w:rPr>
        <w:t>）超过98万元，承包人可调整设计并相应调整标价工程量清单。若承包人未做调整，则必须在发包人提供的标价工程量清单上背书：同意按本标价工程量清单的综合单价结算，若工程结算造价（含设计费</w:t>
      </w:r>
      <w:r>
        <w:rPr>
          <w:rFonts w:hint="eastAsia" w:ascii="宋体" w:hAnsi="宋体"/>
          <w:snapToGrid w:val="0"/>
          <w:kern w:val="0"/>
          <w:szCs w:val="21"/>
          <w:highlight w:val="none"/>
          <w:lang w:eastAsia="zh-CN"/>
        </w:rPr>
        <w:t>为</w:t>
      </w:r>
      <w:r>
        <w:rPr>
          <w:rFonts w:hint="eastAsia" w:ascii="宋体" w:hAnsi="宋体"/>
          <w:snapToGrid w:val="0"/>
          <w:kern w:val="0"/>
          <w:szCs w:val="21"/>
          <w:highlight w:val="none"/>
          <w:lang w:val="en-US" w:eastAsia="zh-CN"/>
        </w:rPr>
        <w:t>4万元</w:t>
      </w:r>
      <w:r>
        <w:rPr>
          <w:rFonts w:hint="eastAsia" w:ascii="宋体" w:hAnsi="宋体"/>
          <w:snapToGrid w:val="0"/>
          <w:kern w:val="0"/>
          <w:szCs w:val="21"/>
          <w:highlight w:val="none"/>
        </w:rPr>
        <w:t>）超过98万元的，则按98万元结算。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6）在施工图及工程预算确定后，承包人应向发包人提供正式施工图一式五份及工程预算一式三套作为工程施工及结算依据。承包人自用图纸由承包人自行负责。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snapToGrid w:val="0"/>
          <w:kern w:val="0"/>
          <w:szCs w:val="21"/>
          <w:highlight w:val="none"/>
          <w:lang w:val="en-US" w:eastAsia="zh-CN"/>
        </w:rPr>
      </w:pPr>
      <w:r>
        <w:rPr>
          <w:rFonts w:hint="eastAsia" w:ascii="宋体" w:hAnsi="宋体"/>
          <w:b/>
          <w:bCs/>
          <w:snapToGrid w:val="0"/>
          <w:kern w:val="0"/>
          <w:szCs w:val="21"/>
          <w:highlight w:val="none"/>
          <w:lang w:val="en-US" w:eastAsia="zh-CN"/>
        </w:rPr>
        <w:t>7）建筑工程材料价格执行2018年第一季度或四月份《湛江市建设工程造价信息》的信息价；设备价格执行市场调查价，由中标人将所需设备的数量、品牌、规格型号等参数及市场价格报发包人，按发包人内部程序审核确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kern w:val="0"/>
          <w:szCs w:val="21"/>
          <w:highlight w:val="none"/>
        </w:rPr>
      </w:pPr>
      <w:r>
        <w:rPr>
          <w:rFonts w:hint="eastAsia" w:ascii="宋体" w:hAnsi="宋体"/>
          <w:b/>
          <w:bCs/>
          <w:snapToGrid w:val="0"/>
          <w:kern w:val="0"/>
          <w:szCs w:val="21"/>
          <w:highlight w:val="none"/>
        </w:rPr>
        <w:t>2.5工程施工及保修有关要求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2.5.1工程施工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1）承包人应按确定的施工图文件进行施工。工程质量要求为合格。</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2）施工过程中因施工图设计文件及工程预算文件错项、漏项需作的变更，需经发包人同意，并应满足2.1、2.2、2.3条款要求。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3）承包人在施工过程中应做好安全施工、文明施工。并应遵守发包人有关校园管理规定，服从校园管理。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4）工程竣工验收后向发包人提供一式两份竣工图。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2.5.2工程保修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工程保修按《工程质量管理条例》有关规定执行，没有规定的，保修期为2年。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kern w:val="0"/>
          <w:szCs w:val="21"/>
          <w:highlight w:val="none"/>
        </w:rPr>
      </w:pPr>
      <w:r>
        <w:rPr>
          <w:rFonts w:hint="eastAsia" w:ascii="宋体" w:hAnsi="宋体"/>
          <w:b/>
          <w:bCs/>
          <w:snapToGrid w:val="0"/>
          <w:kern w:val="0"/>
          <w:szCs w:val="21"/>
          <w:highlight w:val="none"/>
        </w:rPr>
        <w:t>2.6工程款支付、工程结算及工程担保有关要求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2.6.1工程款支付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1</w:t>
      </w:r>
      <w:r>
        <w:rPr>
          <w:rFonts w:hint="eastAsia" w:ascii="宋体" w:hAnsi="宋体"/>
          <w:snapToGrid w:val="0"/>
          <w:kern w:val="0"/>
          <w:szCs w:val="21"/>
          <w:highlight w:val="none"/>
        </w:rPr>
        <w:t>）工程竣工、交付使用并完成工程结算支付后按工程结算价的</w:t>
      </w:r>
      <w:r>
        <w:rPr>
          <w:rFonts w:hint="eastAsia" w:ascii="宋体" w:hAnsi="宋体"/>
          <w:b/>
          <w:bCs/>
          <w:snapToGrid w:val="0"/>
          <w:kern w:val="0"/>
          <w:szCs w:val="21"/>
          <w:highlight w:val="none"/>
          <w:u w:val="single"/>
          <w:lang w:val="en-US" w:eastAsia="zh-CN"/>
        </w:rPr>
        <w:t xml:space="preserve"> 3</w:t>
      </w:r>
      <w:r>
        <w:rPr>
          <w:rFonts w:hint="eastAsia" w:ascii="宋体" w:hAnsi="宋体"/>
          <w:b/>
          <w:bCs/>
          <w:snapToGrid w:val="0"/>
          <w:kern w:val="0"/>
          <w:szCs w:val="21"/>
          <w:highlight w:val="none"/>
          <w:u w:val="single"/>
        </w:rPr>
        <w:t>%</w:t>
      </w:r>
      <w:r>
        <w:rPr>
          <w:rFonts w:hint="eastAsia" w:ascii="宋体" w:hAnsi="宋体"/>
          <w:b/>
          <w:bCs/>
          <w:snapToGrid w:val="0"/>
          <w:kern w:val="0"/>
          <w:szCs w:val="21"/>
          <w:highlight w:val="none"/>
          <w:u w:val="single"/>
          <w:lang w:val="en-US" w:eastAsia="zh-CN"/>
        </w:rPr>
        <w:t xml:space="preserve"> </w:t>
      </w:r>
      <w:r>
        <w:rPr>
          <w:rFonts w:hint="eastAsia" w:ascii="宋体" w:hAnsi="宋体"/>
          <w:snapToGrid w:val="0"/>
          <w:kern w:val="0"/>
          <w:szCs w:val="21"/>
          <w:highlight w:val="none"/>
        </w:rPr>
        <w:t>扣出质量保证金（并提交工程款全款发票）</w:t>
      </w:r>
      <w:r>
        <w:rPr>
          <w:rFonts w:hint="eastAsia" w:ascii="宋体" w:hAnsi="宋体"/>
          <w:b/>
          <w:bCs/>
          <w:snapToGrid w:val="0"/>
          <w:kern w:val="0"/>
          <w:szCs w:val="21"/>
          <w:highlight w:val="none"/>
        </w:rPr>
        <w:t>及水电费(施工用水用电及生活用水用电按工程结算价的</w:t>
      </w:r>
      <w:r>
        <w:rPr>
          <w:rFonts w:hint="eastAsia" w:ascii="宋体" w:hAnsi="宋体"/>
          <w:b/>
          <w:bCs/>
          <w:snapToGrid w:val="0"/>
          <w:kern w:val="0"/>
          <w:szCs w:val="21"/>
          <w:highlight w:val="none"/>
          <w:lang w:val="en-US" w:eastAsia="zh-CN"/>
        </w:rPr>
        <w:t>0.7</w:t>
      </w:r>
      <w:r>
        <w:rPr>
          <w:rFonts w:hint="eastAsia" w:ascii="宋体" w:hAnsi="宋体"/>
          <w:b/>
          <w:bCs/>
          <w:snapToGrid w:val="0"/>
          <w:kern w:val="0"/>
          <w:szCs w:val="21"/>
          <w:highlight w:val="none"/>
        </w:rPr>
        <w:t>%计算)等款项</w:t>
      </w:r>
      <w:r>
        <w:rPr>
          <w:rFonts w:hint="eastAsia" w:ascii="宋体" w:hAnsi="宋体"/>
          <w:snapToGrid w:val="0"/>
          <w:kern w:val="0"/>
          <w:szCs w:val="21"/>
          <w:highlight w:val="none"/>
          <w:lang w:eastAsia="zh-CN"/>
        </w:rPr>
        <w:t>，</w:t>
      </w:r>
      <w:r>
        <w:rPr>
          <w:rFonts w:hint="eastAsia" w:ascii="宋体" w:hAnsi="宋体"/>
          <w:b/>
          <w:bCs/>
          <w:snapToGrid w:val="0"/>
          <w:kern w:val="0"/>
          <w:szCs w:val="21"/>
          <w:highlight w:val="none"/>
        </w:rPr>
        <w:t>承包人拆除清理施工临时设施后</w:t>
      </w:r>
      <w:r>
        <w:rPr>
          <w:rFonts w:hint="eastAsia" w:ascii="宋体" w:hAnsi="宋体"/>
          <w:b/>
          <w:bCs/>
          <w:snapToGrid w:val="0"/>
          <w:kern w:val="0"/>
          <w:szCs w:val="21"/>
          <w:highlight w:val="none"/>
          <w:lang w:eastAsia="zh-CN"/>
        </w:rPr>
        <w:t>，</w:t>
      </w:r>
      <w:r>
        <w:rPr>
          <w:rFonts w:hint="eastAsia" w:ascii="宋体" w:hAnsi="宋体"/>
          <w:snapToGrid w:val="0"/>
          <w:kern w:val="0"/>
          <w:szCs w:val="21"/>
          <w:highlight w:val="none"/>
          <w:lang w:eastAsia="zh-CN"/>
        </w:rPr>
        <w:t>支付余下工程款</w:t>
      </w:r>
      <w:r>
        <w:rPr>
          <w:rFonts w:hint="eastAsia" w:ascii="宋体" w:hAnsi="宋体"/>
          <w:snapToGrid w:val="0"/>
          <w:kern w:val="0"/>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2</w:t>
      </w:r>
      <w:r>
        <w:rPr>
          <w:rFonts w:hint="eastAsia" w:ascii="宋体" w:hAnsi="宋体"/>
          <w:snapToGrid w:val="0"/>
          <w:kern w:val="0"/>
          <w:szCs w:val="21"/>
          <w:highlight w:val="none"/>
        </w:rPr>
        <w:t>）质量保证金不计利息</w:t>
      </w:r>
      <w:r>
        <w:rPr>
          <w:rFonts w:hint="eastAsia" w:ascii="宋体" w:hAnsi="宋体"/>
          <w:color w:val="auto"/>
          <w:sz w:val="24"/>
          <w:lang w:eastAsia="zh-CN"/>
        </w:rPr>
        <w:t>，</w:t>
      </w:r>
      <w:r>
        <w:rPr>
          <w:rFonts w:hint="eastAsia" w:ascii="宋体" w:hAnsi="宋体"/>
          <w:snapToGrid w:val="0"/>
          <w:kern w:val="0"/>
          <w:szCs w:val="21"/>
          <w:highlight w:val="none"/>
        </w:rPr>
        <w:t>工程竣工验收后承包人按合同约定履行工程质量保证义务，交付使用</w:t>
      </w:r>
      <w:r>
        <w:rPr>
          <w:rFonts w:hint="eastAsia" w:ascii="宋体" w:hAnsi="宋体"/>
          <w:snapToGrid w:val="0"/>
          <w:kern w:val="0"/>
          <w:szCs w:val="21"/>
          <w:highlight w:val="none"/>
          <w:u w:val="single"/>
        </w:rPr>
        <w:t>两年</w:t>
      </w:r>
      <w:r>
        <w:rPr>
          <w:rFonts w:hint="eastAsia" w:ascii="宋体" w:hAnsi="宋体"/>
          <w:snapToGrid w:val="0"/>
          <w:kern w:val="0"/>
          <w:szCs w:val="21"/>
          <w:highlight w:val="none"/>
        </w:rPr>
        <w:t>后</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若承包人未违约，则全额退还；如有违约，则在扣出违约金后退还余款。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2.6.2工程结算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工程结算原则：承包人按确定的施工图按质按量完成工程，以实际完成的工程量（工程量必须按承包人完成合同工程应予计量的工程量确定）和标价工程量清单确认的综合单价乘以【1-中标下浮率】进行结算；若最终确认的工程结算造价超过</w:t>
      </w:r>
      <w:r>
        <w:rPr>
          <w:rFonts w:hint="eastAsia" w:ascii="宋体" w:hAnsi="宋体"/>
          <w:snapToGrid w:val="0"/>
          <w:kern w:val="0"/>
          <w:szCs w:val="21"/>
          <w:highlight w:val="none"/>
          <w:u w:val="single"/>
        </w:rPr>
        <w:t>98万</w:t>
      </w:r>
      <w:r>
        <w:rPr>
          <w:rFonts w:hint="eastAsia" w:ascii="宋体" w:hAnsi="宋体"/>
          <w:snapToGrid w:val="0"/>
          <w:kern w:val="0"/>
          <w:szCs w:val="21"/>
          <w:highlight w:val="none"/>
        </w:rPr>
        <w:t>元（含设计等费用），则按</w:t>
      </w:r>
      <w:r>
        <w:rPr>
          <w:rFonts w:hint="eastAsia" w:ascii="宋体" w:hAnsi="宋体"/>
          <w:snapToGrid w:val="0"/>
          <w:kern w:val="0"/>
          <w:szCs w:val="21"/>
          <w:highlight w:val="none"/>
          <w:u w:val="single"/>
        </w:rPr>
        <w:t>98万</w:t>
      </w:r>
      <w:r>
        <w:rPr>
          <w:rFonts w:hint="eastAsia" w:ascii="宋体" w:hAnsi="宋体"/>
          <w:snapToGrid w:val="0"/>
          <w:kern w:val="0"/>
          <w:szCs w:val="21"/>
          <w:highlight w:val="none"/>
        </w:rPr>
        <w:t>元结算。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2）工程竣工验收通过并交付使用后1个月内承包人应向发包人提供完整的工程结算资料，发包人按自有流程完成工程结算审核。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2.6.3工程担保</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合同签订前承包人应向发包人提供</w:t>
      </w:r>
      <w:r>
        <w:rPr>
          <w:rFonts w:hint="eastAsia" w:ascii="宋体" w:hAnsi="宋体"/>
          <w:snapToGrid w:val="0"/>
          <w:kern w:val="0"/>
          <w:szCs w:val="21"/>
          <w:highlight w:val="none"/>
          <w:u w:val="single"/>
        </w:rPr>
        <w:t>9万元</w:t>
      </w:r>
      <w:r>
        <w:rPr>
          <w:rFonts w:hint="eastAsia" w:ascii="宋体" w:hAnsi="宋体"/>
          <w:snapToGrid w:val="0"/>
          <w:kern w:val="0"/>
          <w:szCs w:val="21"/>
          <w:highlight w:val="none"/>
        </w:rPr>
        <w:t>履约担保。在工程竣工验收交付使用后</w:t>
      </w:r>
      <w:r>
        <w:rPr>
          <w:rFonts w:hint="eastAsia" w:ascii="宋体" w:hAnsi="宋体"/>
          <w:snapToGrid w:val="0"/>
          <w:kern w:val="0"/>
          <w:szCs w:val="21"/>
          <w:highlight w:val="none"/>
          <w:lang w:val="en-US" w:eastAsia="zh-CN"/>
        </w:rPr>
        <w:t>退还</w:t>
      </w:r>
      <w:r>
        <w:rPr>
          <w:rFonts w:hint="eastAsia" w:ascii="宋体" w:hAnsi="宋体"/>
          <w:b/>
          <w:bCs/>
          <w:snapToGrid w:val="0"/>
          <w:kern w:val="0"/>
          <w:szCs w:val="21"/>
          <w:highlight w:val="none"/>
          <w:lang w:val="en-US" w:eastAsia="zh-CN"/>
        </w:rPr>
        <w:t>（无息）</w:t>
      </w:r>
      <w:r>
        <w:rPr>
          <w:rFonts w:hint="eastAsia" w:ascii="宋体" w:hAnsi="宋体"/>
          <w:snapToGrid w:val="0"/>
          <w:kern w:val="0"/>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lang w:val="en-US" w:eastAsia="zh-CN"/>
        </w:rPr>
      </w:pPr>
      <w:r>
        <w:rPr>
          <w:rFonts w:hint="eastAsia" w:ascii="宋体" w:hAnsi="宋体"/>
          <w:snapToGrid w:val="0"/>
          <w:kern w:val="0"/>
          <w:szCs w:val="21"/>
          <w:highlight w:val="none"/>
        </w:rPr>
        <w:t>履约担保</w:t>
      </w:r>
      <w:r>
        <w:rPr>
          <w:rFonts w:hint="eastAsia" w:ascii="宋体" w:hAnsi="宋体"/>
          <w:snapToGrid w:val="0"/>
          <w:kern w:val="0"/>
          <w:szCs w:val="21"/>
          <w:highlight w:val="none"/>
          <w:lang w:val="en-US" w:eastAsia="zh-CN"/>
        </w:rPr>
        <w:t>金在合同签定前由</w:t>
      </w:r>
      <w:r>
        <w:rPr>
          <w:rFonts w:hint="eastAsia" w:ascii="宋体" w:hAnsi="宋体"/>
          <w:snapToGrid w:val="0"/>
          <w:kern w:val="0"/>
          <w:szCs w:val="21"/>
          <w:highlight w:val="none"/>
        </w:rPr>
        <w:t>承包人</w:t>
      </w:r>
      <w:r>
        <w:rPr>
          <w:rFonts w:hint="eastAsia" w:ascii="宋体" w:hAnsi="宋体"/>
          <w:snapToGrid w:val="0"/>
          <w:kern w:val="0"/>
          <w:szCs w:val="21"/>
          <w:highlight w:val="none"/>
          <w:lang w:val="en-US" w:eastAsia="zh-CN"/>
        </w:rPr>
        <w:t>转入</w:t>
      </w:r>
      <w:r>
        <w:rPr>
          <w:rFonts w:hint="eastAsia" w:ascii="宋体" w:hAnsi="宋体"/>
          <w:snapToGrid w:val="0"/>
          <w:kern w:val="0"/>
          <w:szCs w:val="21"/>
          <w:highlight w:val="none"/>
        </w:rPr>
        <w:t>发包人</w:t>
      </w:r>
      <w:r>
        <w:rPr>
          <w:rFonts w:hint="eastAsia" w:ascii="宋体" w:hAnsi="宋体"/>
          <w:snapToGrid w:val="0"/>
          <w:kern w:val="0"/>
          <w:szCs w:val="21"/>
          <w:highlight w:val="none"/>
          <w:lang w:val="en-US" w:eastAsia="zh-CN"/>
        </w:rPr>
        <w:t>指定的账户（开户名：广东海洋大学，开户银行：中国工商银行湛江市金地支行，账号：2015020709024902592），并凭银行出具的资金转入有效证明到采购人财务处领取履约担保金收款收据。</w:t>
      </w: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r>
        <w:rPr>
          <w:rFonts w:hint="eastAsia" w:ascii="宋体" w:hAnsi="宋体"/>
          <w:b/>
          <w:snapToGrid w:val="0"/>
          <w:kern w:val="0"/>
          <w:sz w:val="50"/>
          <w:highlight w:val="none"/>
        </w:rPr>
        <w:t>第三部分</w:t>
      </w:r>
      <w:r>
        <w:rPr>
          <w:rFonts w:hint="eastAsia" w:hAnsi="宋体"/>
          <w:sz w:val="28"/>
          <w:szCs w:val="28"/>
          <w:highlight w:val="none"/>
          <w:lang w:val="zh-CN"/>
        </w:rPr>
        <w:t>　</w:t>
      </w:r>
      <w:r>
        <w:rPr>
          <w:rFonts w:hint="eastAsia" w:ascii="宋体" w:hAnsi="宋体"/>
          <w:b/>
          <w:snapToGrid w:val="0"/>
          <w:kern w:val="0"/>
          <w:sz w:val="50"/>
          <w:highlight w:val="none"/>
        </w:rPr>
        <w:t>投标人须知</w:t>
      </w:r>
    </w:p>
    <w:p>
      <w:pPr>
        <w:pStyle w:val="7"/>
        <w:adjustRightInd w:val="0"/>
        <w:snapToGrid w:val="0"/>
        <w:spacing w:line="360" w:lineRule="auto"/>
        <w:rPr>
          <w:rFonts w:hint="eastAsia" w:hAnsi="宋体"/>
          <w:b/>
          <w:sz w:val="21"/>
          <w:szCs w:val="21"/>
          <w:highlight w:val="none"/>
        </w:rPr>
      </w:pPr>
    </w:p>
    <w:p>
      <w:pPr>
        <w:pStyle w:val="7"/>
        <w:adjustRightInd w:val="0"/>
        <w:snapToGrid w:val="0"/>
        <w:spacing w:line="360" w:lineRule="auto"/>
        <w:rPr>
          <w:rFonts w:hint="eastAsia" w:hAnsi="宋体" w:cs="Times New Roman"/>
          <w:b/>
          <w:bCs/>
          <w:sz w:val="21"/>
          <w:szCs w:val="21"/>
          <w:highlight w:val="none"/>
        </w:rPr>
      </w:pPr>
      <w:r>
        <w:rPr>
          <w:rFonts w:hint="eastAsia" w:hAnsi="宋体" w:cs="Times New Roman"/>
          <w:b/>
          <w:bCs/>
          <w:sz w:val="21"/>
          <w:szCs w:val="21"/>
          <w:highlight w:val="none"/>
        </w:rPr>
        <w:t>一、说  明</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1．适用范围</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1.1本招标文件适用于本投标邀请中所述项目的采购。</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 定义</w:t>
      </w:r>
    </w:p>
    <w:p>
      <w:pPr>
        <w:pStyle w:val="7"/>
        <w:adjustRightInd w:val="0"/>
        <w:snapToGrid w:val="0"/>
        <w:spacing w:line="360" w:lineRule="auto"/>
        <w:ind w:left="480" w:hanging="420" w:hangingChars="200"/>
        <w:rPr>
          <w:rFonts w:hint="eastAsia" w:hAnsi="宋体" w:cs="Times New Roman"/>
          <w:sz w:val="21"/>
          <w:szCs w:val="21"/>
          <w:highlight w:val="none"/>
        </w:rPr>
      </w:pPr>
      <w:r>
        <w:rPr>
          <w:rFonts w:hint="eastAsia" w:hAnsi="宋体" w:cs="Times New Roman"/>
          <w:sz w:val="21"/>
          <w:szCs w:val="21"/>
          <w:highlight w:val="none"/>
        </w:rPr>
        <w:t>2.1 “采购人\招标采购单位”是指：广东海洋大学。</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2.2 “中标人”是指经法定程序确定并授予合同的投标人。</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3. 合格的货物</w:t>
      </w:r>
      <w:r>
        <w:rPr>
          <w:rFonts w:hint="eastAsia" w:hAnsi="宋体" w:cs="Times New Roman"/>
          <w:sz w:val="21"/>
          <w:szCs w:val="21"/>
          <w:highlight w:val="none"/>
          <w:lang w:eastAsia="zh-CN"/>
        </w:rPr>
        <w:t>、</w:t>
      </w:r>
      <w:r>
        <w:rPr>
          <w:rFonts w:hint="eastAsia" w:hAnsi="宋体" w:cs="Times New Roman"/>
          <w:sz w:val="21"/>
          <w:szCs w:val="21"/>
          <w:highlight w:val="none"/>
        </w:rPr>
        <w:t>服务</w:t>
      </w:r>
      <w:r>
        <w:rPr>
          <w:rFonts w:hint="eastAsia" w:hAnsi="宋体" w:cs="Times New Roman"/>
          <w:sz w:val="21"/>
          <w:szCs w:val="21"/>
          <w:highlight w:val="none"/>
          <w:lang w:eastAsia="zh-CN"/>
        </w:rPr>
        <w:t>和工程</w:t>
      </w:r>
    </w:p>
    <w:p>
      <w:pPr>
        <w:adjustRightInd w:val="0"/>
        <w:snapToGrid w:val="0"/>
        <w:spacing w:line="360" w:lineRule="auto"/>
        <w:ind w:left="480" w:hanging="420" w:hangingChars="200"/>
        <w:rPr>
          <w:rFonts w:hint="eastAsia" w:ascii="宋体" w:hAnsi="宋体"/>
          <w:sz w:val="21"/>
          <w:szCs w:val="21"/>
          <w:highlight w:val="none"/>
        </w:rPr>
      </w:pPr>
      <w:r>
        <w:rPr>
          <w:rFonts w:hint="eastAsia" w:ascii="宋体" w:hAnsi="宋体"/>
          <w:sz w:val="21"/>
          <w:szCs w:val="21"/>
          <w:highlight w:val="none"/>
        </w:rPr>
        <w:t>3.1 “货物”是指投标人制造或组织符合招标文件要求的货物等。</w:t>
      </w:r>
      <w:r>
        <w:rPr>
          <w:rFonts w:hint="eastAsia" w:ascii="宋体" w:hAnsi="宋体"/>
          <w:snapToGrid w:val="0"/>
          <w:kern w:val="0"/>
          <w:sz w:val="21"/>
          <w:szCs w:val="21"/>
          <w:highlight w:val="none"/>
        </w:rPr>
        <w:t>投标的货物必须是其合法生产的符合国家有关标准要求的货物，并满足招标文件规定的规格、参数、质量、价格、有效期、售后服务等要求。</w:t>
      </w:r>
    </w:p>
    <w:p>
      <w:pPr>
        <w:pStyle w:val="7"/>
        <w:adjustRightInd w:val="0"/>
        <w:snapToGrid w:val="0"/>
        <w:spacing w:line="360" w:lineRule="auto"/>
        <w:ind w:left="540" w:hanging="472" w:hangingChars="225"/>
        <w:rPr>
          <w:rFonts w:hint="eastAsia" w:hAnsi="宋体" w:cs="Times New Roman"/>
          <w:sz w:val="21"/>
          <w:szCs w:val="21"/>
          <w:highlight w:val="none"/>
        </w:rPr>
      </w:pPr>
      <w:r>
        <w:rPr>
          <w:rFonts w:hint="eastAsia" w:hAnsi="宋体" w:cs="Times New Roman"/>
          <w:sz w:val="21"/>
          <w:szCs w:val="21"/>
          <w:highlight w:val="none"/>
        </w:rPr>
        <w:t>3.2 “服务”是指除货物和工程以外的其他采购对象,其中包括：投标人须承担的运输、安装、技术支持、培训以及招标文件规定的其它服务。</w:t>
      </w:r>
    </w:p>
    <w:p>
      <w:pPr>
        <w:pStyle w:val="7"/>
        <w:adjustRightInd w:val="0"/>
        <w:snapToGrid w:val="0"/>
        <w:spacing w:line="360" w:lineRule="auto"/>
        <w:ind w:left="540" w:hanging="472" w:hangingChars="225"/>
        <w:rPr>
          <w:rFonts w:hint="eastAsia" w:hAnsi="宋体" w:cs="Times New Roman"/>
          <w:sz w:val="21"/>
          <w:szCs w:val="21"/>
          <w:highlight w:val="none"/>
        </w:rPr>
      </w:pPr>
      <w:r>
        <w:rPr>
          <w:rFonts w:hint="eastAsia" w:hAnsi="宋体" w:cs="Times New Roman"/>
          <w:sz w:val="21"/>
          <w:szCs w:val="21"/>
          <w:highlight w:val="none"/>
        </w:rPr>
        <w:t>3.</w:t>
      </w:r>
      <w:r>
        <w:rPr>
          <w:rFonts w:hint="eastAsia" w:hAnsi="宋体" w:cs="Times New Roman"/>
          <w:sz w:val="21"/>
          <w:szCs w:val="21"/>
          <w:highlight w:val="none"/>
          <w:lang w:val="en-US" w:eastAsia="zh-CN"/>
        </w:rPr>
        <w:t xml:space="preserve">3 </w:t>
      </w:r>
      <w:r>
        <w:rPr>
          <w:rFonts w:hint="eastAsia" w:hAnsi="宋体" w:cs="Times New Roman"/>
          <w:sz w:val="21"/>
          <w:szCs w:val="21"/>
          <w:highlight w:val="none"/>
        </w:rPr>
        <w:t>“工程” 是指满足国家相关法律、法规、规章等规定，并符合本项目相关质量要求、安全文明施工要求的工程。</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4．投标费用</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4.1 投标人应承担所有与准备和参加投标有关的费用。不论投标的结果如何，采购人均无义务和责任承担这些费用。</w:t>
      </w:r>
    </w:p>
    <w:p>
      <w:pPr>
        <w:pStyle w:val="7"/>
        <w:adjustRightInd w:val="0"/>
        <w:snapToGrid w:val="0"/>
        <w:spacing w:line="360" w:lineRule="auto"/>
        <w:ind w:left="420" w:hanging="420"/>
        <w:rPr>
          <w:rFonts w:hint="eastAsia" w:hAnsi="宋体" w:cs="Times New Roman"/>
          <w:b/>
          <w:sz w:val="21"/>
          <w:szCs w:val="21"/>
          <w:highlight w:val="none"/>
        </w:rPr>
      </w:pPr>
      <w:r>
        <w:rPr>
          <w:rFonts w:hint="eastAsia" w:hAnsi="宋体" w:cs="Times New Roman"/>
          <w:b/>
          <w:sz w:val="21"/>
          <w:szCs w:val="21"/>
          <w:highlight w:val="none"/>
        </w:rPr>
        <w:t>二、招标文件</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5. 招标文件的构成</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5.1招标文件由下列文件以及在招标过程中发出的修正和补充文件组成：</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1) 投标邀请书</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2) 采购项目内容</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3) 投标人须知</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4) 合同书格式</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 xml:space="preserve">5) 投标文件格式 </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6) 在招标过程中由招标采购单位发出的修正和补充文件等</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5.2投标人应认真阅读、并充分理解招标文件的全部内容（包括所有的补充、修改内容、重要事项、格式、条款和技术规范、参数及要求等。）。投标人没有按照招标文件要求提交全部资料，或者投标没有对招标文件在各方面都做出实质性响应是投标人的风险，有可能导致其投标被拒绝，或被认定为无效投标或被确定为投标无效。</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6. 招标文件的澄清</w:t>
      </w:r>
    </w:p>
    <w:p>
      <w:pPr>
        <w:pStyle w:val="7"/>
        <w:adjustRightInd w:val="0"/>
        <w:snapToGrid w:val="0"/>
        <w:spacing w:line="360" w:lineRule="auto"/>
        <w:ind w:left="360" w:hanging="360"/>
        <w:rPr>
          <w:rFonts w:hint="eastAsia" w:hAnsi="宋体" w:cs="Times New Roman"/>
          <w:sz w:val="21"/>
          <w:szCs w:val="21"/>
          <w:highlight w:val="none"/>
        </w:rPr>
      </w:pPr>
      <w:r>
        <w:rPr>
          <w:rFonts w:hint="eastAsia" w:hAnsi="宋体" w:cs="Times New Roman"/>
          <w:sz w:val="21"/>
          <w:szCs w:val="21"/>
          <w:highlight w:val="none"/>
        </w:rPr>
        <w:t>6.1任何要求对招标文件进行澄清的投标人，均应以书面形式在投标截止时间十五日以前通知</w:t>
      </w:r>
      <w:r>
        <w:rPr>
          <w:rFonts w:hint="eastAsia" w:hAnsi="宋体" w:cs="Times New Roman"/>
          <w:sz w:val="21"/>
          <w:szCs w:val="21"/>
          <w:highlight w:val="none"/>
          <w:lang w:eastAsia="zh-CN"/>
        </w:rPr>
        <w:t>招标人</w:t>
      </w:r>
      <w:r>
        <w:rPr>
          <w:rFonts w:hint="eastAsia" w:hAnsi="宋体" w:cs="Times New Roman"/>
          <w:sz w:val="21"/>
          <w:szCs w:val="21"/>
          <w:highlight w:val="none"/>
        </w:rPr>
        <w:t>。</w:t>
      </w:r>
      <w:r>
        <w:rPr>
          <w:rFonts w:hint="eastAsia" w:hAnsi="宋体" w:cs="Times New Roman"/>
          <w:sz w:val="21"/>
          <w:szCs w:val="21"/>
          <w:highlight w:val="none"/>
          <w:lang w:eastAsia="zh-CN"/>
        </w:rPr>
        <w:t>招标人</w:t>
      </w:r>
      <w:r>
        <w:rPr>
          <w:rFonts w:hint="eastAsia" w:hAnsi="宋体" w:cs="Times New Roman"/>
          <w:sz w:val="21"/>
          <w:szCs w:val="21"/>
          <w:highlight w:val="none"/>
        </w:rPr>
        <w:t>将组织采购人对投标人所要求澄清的内容均以书面形式予以答复。必要时，</w:t>
      </w:r>
      <w:r>
        <w:rPr>
          <w:rFonts w:hint="eastAsia" w:hAnsi="宋体" w:cs="Times New Roman"/>
          <w:sz w:val="21"/>
          <w:szCs w:val="21"/>
          <w:highlight w:val="none"/>
          <w:lang w:eastAsia="zh-CN"/>
        </w:rPr>
        <w:t>招标人</w:t>
      </w:r>
      <w:r>
        <w:rPr>
          <w:rFonts w:hint="eastAsia" w:hAnsi="宋体" w:cs="Times New Roman"/>
          <w:sz w:val="21"/>
          <w:szCs w:val="21"/>
          <w:highlight w:val="none"/>
        </w:rPr>
        <w:t>将组织相关专家召开答疑会，并将会议内容以书面的形式发给每个购买招标文件的潜在投标人（答复中不包括问题的来源）。</w:t>
      </w:r>
    </w:p>
    <w:p>
      <w:pPr>
        <w:pStyle w:val="7"/>
        <w:tabs>
          <w:tab w:val="left" w:pos="540"/>
        </w:tabs>
        <w:adjustRightInd w:val="0"/>
        <w:snapToGrid w:val="0"/>
        <w:spacing w:line="360" w:lineRule="auto"/>
        <w:ind w:left="360" w:hanging="360"/>
        <w:rPr>
          <w:rFonts w:hint="eastAsia" w:hAnsi="宋体" w:cs="Times New Roman"/>
          <w:spacing w:val="-6"/>
          <w:sz w:val="21"/>
          <w:szCs w:val="21"/>
          <w:highlight w:val="none"/>
        </w:rPr>
      </w:pPr>
      <w:r>
        <w:rPr>
          <w:rFonts w:hint="eastAsia" w:hAnsi="宋体" w:cs="Times New Roman"/>
          <w:spacing w:val="-6"/>
          <w:sz w:val="21"/>
          <w:szCs w:val="21"/>
          <w:highlight w:val="none"/>
        </w:rPr>
        <w:t>6.2投标人在规定的时间内未对招标文件澄清或提出疑问的，</w:t>
      </w:r>
      <w:r>
        <w:rPr>
          <w:rFonts w:hint="eastAsia" w:hAnsi="宋体" w:cs="Times New Roman"/>
          <w:sz w:val="21"/>
          <w:szCs w:val="21"/>
          <w:highlight w:val="none"/>
          <w:u w:val="single"/>
          <w:lang w:eastAsia="zh-CN"/>
        </w:rPr>
        <w:t>招标人</w:t>
      </w:r>
      <w:r>
        <w:rPr>
          <w:rFonts w:hint="eastAsia" w:hAnsi="宋体" w:cs="Times New Roman"/>
          <w:sz w:val="21"/>
          <w:szCs w:val="21"/>
          <w:highlight w:val="none"/>
        </w:rPr>
        <w:t>将</w:t>
      </w:r>
      <w:r>
        <w:rPr>
          <w:rFonts w:hint="eastAsia" w:hAnsi="宋体" w:cs="Times New Roman"/>
          <w:spacing w:val="-6"/>
          <w:sz w:val="21"/>
          <w:szCs w:val="21"/>
          <w:highlight w:val="none"/>
        </w:rPr>
        <w:t>视其为无异议。对招标文件中描述有歧意或前后不一致的地方，评标委员会有权进行评判，但对同一条款的评判应适用于每个投标人。</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7. 招标文件的修改</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7.l在投标截止时间十五日以前，无论出于何种原因，</w:t>
      </w:r>
      <w:r>
        <w:rPr>
          <w:rFonts w:hint="eastAsia" w:hAnsi="宋体" w:cs="Times New Roman"/>
          <w:sz w:val="21"/>
          <w:szCs w:val="21"/>
          <w:highlight w:val="none"/>
          <w:u w:val="single"/>
          <w:lang w:eastAsia="zh-CN"/>
        </w:rPr>
        <w:t>招标人</w:t>
      </w:r>
      <w:r>
        <w:rPr>
          <w:rFonts w:hint="eastAsia" w:hAnsi="宋体" w:cs="Times New Roman"/>
          <w:sz w:val="21"/>
          <w:szCs w:val="21"/>
          <w:highlight w:val="none"/>
        </w:rPr>
        <w:t>可主动地或在解答投标人提出的疑问时对招标文件进行修改。</w:t>
      </w:r>
    </w:p>
    <w:p>
      <w:pPr>
        <w:pStyle w:val="7"/>
        <w:adjustRightInd w:val="0"/>
        <w:snapToGrid w:val="0"/>
        <w:spacing w:line="360" w:lineRule="auto"/>
        <w:ind w:left="360" w:hanging="360"/>
        <w:rPr>
          <w:rFonts w:hint="eastAsia" w:hAnsi="宋体" w:cs="Times New Roman"/>
          <w:sz w:val="21"/>
          <w:szCs w:val="21"/>
          <w:highlight w:val="none"/>
        </w:rPr>
      </w:pPr>
      <w:r>
        <w:rPr>
          <w:rFonts w:hint="eastAsia" w:hAnsi="宋体" w:cs="Times New Roman"/>
          <w:sz w:val="21"/>
          <w:szCs w:val="21"/>
          <w:highlight w:val="none"/>
        </w:rPr>
        <w:t>7.2修改后的内容是招标文件的组成部分，将以书面形式通知所有购买招标文件的潜在投标人，并对潜在投标人具有约束力。潜在投标人在收到上述通知后，应立即以书面形式向</w:t>
      </w:r>
      <w:r>
        <w:rPr>
          <w:rFonts w:hint="eastAsia" w:hAnsi="宋体" w:cs="Times New Roman"/>
          <w:sz w:val="21"/>
          <w:szCs w:val="21"/>
          <w:highlight w:val="none"/>
          <w:u w:val="single"/>
          <w:lang w:eastAsia="zh-CN"/>
        </w:rPr>
        <w:t>招标人</w:t>
      </w:r>
      <w:r>
        <w:rPr>
          <w:rFonts w:hint="eastAsia" w:hAnsi="宋体" w:cs="Times New Roman"/>
          <w:sz w:val="21"/>
          <w:szCs w:val="21"/>
          <w:highlight w:val="none"/>
        </w:rPr>
        <w:t>确认。</w:t>
      </w:r>
    </w:p>
    <w:p>
      <w:pPr>
        <w:spacing w:line="360" w:lineRule="auto"/>
        <w:ind w:left="360" w:hanging="360"/>
        <w:rPr>
          <w:rFonts w:hint="eastAsia" w:ascii="宋体" w:hAnsi="宋体"/>
          <w:sz w:val="21"/>
          <w:szCs w:val="21"/>
          <w:highlight w:val="none"/>
        </w:rPr>
      </w:pPr>
      <w:r>
        <w:rPr>
          <w:rFonts w:hint="eastAsia" w:ascii="宋体" w:hAnsi="宋体"/>
          <w:sz w:val="21"/>
          <w:szCs w:val="21"/>
          <w:highlight w:val="none"/>
        </w:rPr>
        <w:t>7.3为使投标人准备投标时有充足时间对招标文件的修改部分进行研究，</w:t>
      </w:r>
      <w:r>
        <w:rPr>
          <w:rFonts w:hint="eastAsia" w:ascii="宋体" w:hAnsi="宋体"/>
          <w:sz w:val="21"/>
          <w:szCs w:val="21"/>
          <w:highlight w:val="none"/>
          <w:u w:val="single"/>
          <w:lang w:eastAsia="zh-CN"/>
        </w:rPr>
        <w:t>招标人</w:t>
      </w:r>
      <w:r>
        <w:rPr>
          <w:rFonts w:hint="eastAsia" w:ascii="宋体" w:hAnsi="宋体"/>
          <w:sz w:val="21"/>
          <w:szCs w:val="21"/>
          <w:highlight w:val="none"/>
        </w:rPr>
        <w:t>可适当推迟投标截止期，但应发布公告并书面通知所有购买招标文件的潜在投标人。</w:t>
      </w:r>
    </w:p>
    <w:p>
      <w:pPr>
        <w:pStyle w:val="7"/>
        <w:adjustRightInd w:val="0"/>
        <w:snapToGrid w:val="0"/>
        <w:spacing w:line="360" w:lineRule="auto"/>
        <w:rPr>
          <w:rFonts w:hint="eastAsia" w:hAnsi="宋体" w:cs="Times New Roman"/>
          <w:b/>
          <w:sz w:val="21"/>
          <w:szCs w:val="21"/>
          <w:highlight w:val="none"/>
        </w:rPr>
      </w:pPr>
      <w:r>
        <w:rPr>
          <w:rFonts w:hint="eastAsia" w:hAnsi="宋体" w:cs="Times New Roman"/>
          <w:b/>
          <w:sz w:val="21"/>
          <w:szCs w:val="21"/>
          <w:highlight w:val="none"/>
        </w:rPr>
        <w:t>三、投标文件的编制和数量</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8．投标的语言</w:t>
      </w:r>
    </w:p>
    <w:p>
      <w:pPr>
        <w:pStyle w:val="7"/>
        <w:adjustRightInd w:val="0"/>
        <w:snapToGrid w:val="0"/>
        <w:spacing w:line="360" w:lineRule="auto"/>
        <w:ind w:left="360" w:hanging="360"/>
        <w:rPr>
          <w:rFonts w:hint="eastAsia" w:hAnsi="宋体" w:cs="Times New Roman"/>
          <w:sz w:val="21"/>
          <w:szCs w:val="21"/>
          <w:highlight w:val="none"/>
        </w:rPr>
      </w:pPr>
      <w:r>
        <w:rPr>
          <w:rFonts w:hint="eastAsia" w:hAnsi="宋体" w:cs="Times New Roman"/>
          <w:sz w:val="21"/>
          <w:szCs w:val="21"/>
          <w:highlight w:val="none"/>
        </w:rPr>
        <w:t>8.1投标人提交的投标文件以及投标人与</w:t>
      </w:r>
      <w:r>
        <w:rPr>
          <w:rFonts w:hint="eastAsia" w:hAnsi="宋体" w:cs="Times New Roman"/>
          <w:sz w:val="21"/>
          <w:szCs w:val="21"/>
          <w:highlight w:val="none"/>
          <w:u w:val="single"/>
          <w:lang w:eastAsia="zh-CN"/>
        </w:rPr>
        <w:t>招标人</w:t>
      </w:r>
      <w:r>
        <w:rPr>
          <w:rFonts w:hint="eastAsia" w:hAnsi="宋体" w:cs="Times New Roman"/>
          <w:sz w:val="21"/>
          <w:szCs w:val="21"/>
          <w:highlight w:val="none"/>
        </w:rPr>
        <w:t>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9．投标文件的构成应符合法律法规及招标文件的要求。</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10. 投标文件编制</w:t>
      </w:r>
    </w:p>
    <w:p>
      <w:pPr>
        <w:pStyle w:val="7"/>
        <w:adjustRightInd w:val="0"/>
        <w:snapToGrid w:val="0"/>
        <w:spacing w:line="360" w:lineRule="auto"/>
        <w:ind w:left="480" w:hanging="420" w:hangingChars="200"/>
        <w:rPr>
          <w:rFonts w:hint="eastAsia" w:hAnsi="宋体" w:cs="Times New Roman"/>
          <w:sz w:val="21"/>
          <w:szCs w:val="21"/>
          <w:highlight w:val="none"/>
        </w:rPr>
      </w:pPr>
      <w:r>
        <w:rPr>
          <w:rFonts w:hint="eastAsia" w:hAnsi="宋体" w:cs="Times New Roman"/>
          <w:sz w:val="21"/>
          <w:szCs w:val="21"/>
          <w:highlight w:val="none"/>
        </w:rPr>
        <w:t>10.1投标人应当对投标文件进行装订，对未经装订的投标文件可能发生的文件散落或缺损，由此产生的后果由投标人承担。</w:t>
      </w:r>
    </w:p>
    <w:p>
      <w:pPr>
        <w:spacing w:line="360" w:lineRule="auto"/>
        <w:ind w:left="540" w:hanging="472" w:hangingChars="225"/>
        <w:rPr>
          <w:rFonts w:hint="eastAsia" w:ascii="宋体" w:hAnsi="宋体"/>
          <w:sz w:val="21"/>
          <w:szCs w:val="21"/>
          <w:highlight w:val="none"/>
        </w:rPr>
      </w:pPr>
      <w:r>
        <w:rPr>
          <w:rFonts w:hint="eastAsia" w:ascii="宋体" w:hAnsi="宋体"/>
          <w:sz w:val="21"/>
          <w:szCs w:val="21"/>
          <w:highlight w:val="none"/>
        </w:rPr>
        <w:t>10.2投标人应完整、真实、准确的填写招标文件中规定的所有内容。</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10.3投标人必须对投标文件所提供的全部资料的真实性承担法律责任，并无条件接受</w:t>
      </w:r>
      <w:r>
        <w:rPr>
          <w:rFonts w:hint="eastAsia" w:hAnsi="宋体" w:cs="Times New Roman"/>
          <w:sz w:val="21"/>
          <w:szCs w:val="21"/>
          <w:highlight w:val="none"/>
          <w:lang w:eastAsia="zh-CN"/>
        </w:rPr>
        <w:t>招标人</w:t>
      </w:r>
      <w:r>
        <w:rPr>
          <w:rFonts w:hint="eastAsia" w:hAnsi="宋体" w:cs="Times New Roman"/>
          <w:sz w:val="21"/>
          <w:szCs w:val="21"/>
          <w:highlight w:val="none"/>
        </w:rPr>
        <w:t>及采购监督管理部门等对其中任何资料进行核实的要求。投标人必须对投标文件所提供的全部资料的真实性承担法律责任。</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10.4如果因为投标人投标文件填报的内容不详，或没有提供招标文件中所要求的全部资料及数据，由此造成的后果，其责任由投标人承担。</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11. 投标报价</w:t>
      </w:r>
    </w:p>
    <w:p>
      <w:pPr>
        <w:spacing w:line="360" w:lineRule="auto"/>
        <w:ind w:left="314" w:leftChars="1" w:hanging="312" w:hangingChars="149"/>
        <w:rPr>
          <w:rFonts w:hint="eastAsia" w:ascii="宋体" w:hAnsi="宋体"/>
          <w:b/>
          <w:sz w:val="21"/>
          <w:szCs w:val="21"/>
          <w:highlight w:val="none"/>
        </w:rPr>
      </w:pPr>
      <w:r>
        <w:rPr>
          <w:rFonts w:hint="eastAsia" w:ascii="宋体" w:hAnsi="宋体"/>
          <w:sz w:val="21"/>
          <w:szCs w:val="21"/>
          <w:highlight w:val="none"/>
        </w:rPr>
        <w:t>11.1</w:t>
      </w:r>
      <w:r>
        <w:rPr>
          <w:rFonts w:hint="eastAsia" w:ascii="宋体" w:hAnsi="宋体"/>
          <w:b/>
          <w:bCs/>
          <w:snapToGrid w:val="0"/>
          <w:sz w:val="21"/>
          <w:szCs w:val="21"/>
          <w:highlight w:val="none"/>
          <w:u w:val="single"/>
        </w:rPr>
        <w:t>投标报价不得超过</w:t>
      </w:r>
      <w:r>
        <w:rPr>
          <w:rFonts w:hint="eastAsia" w:ascii="宋体" w:hAnsi="宋体"/>
          <w:b/>
          <w:bCs/>
          <w:snapToGrid w:val="0"/>
          <w:sz w:val="21"/>
          <w:szCs w:val="21"/>
          <w:highlight w:val="none"/>
          <w:u w:val="single"/>
          <w:lang w:eastAsia="zh-CN"/>
        </w:rPr>
        <w:t>本项目的</w:t>
      </w:r>
      <w:r>
        <w:rPr>
          <w:rFonts w:hint="eastAsia" w:ascii="宋体" w:hAnsi="宋体"/>
          <w:b/>
          <w:bCs/>
          <w:snapToGrid w:val="0"/>
          <w:sz w:val="21"/>
          <w:szCs w:val="21"/>
          <w:highlight w:val="none"/>
          <w:u w:val="single"/>
        </w:rPr>
        <w:t>采购预算</w:t>
      </w:r>
      <w:r>
        <w:rPr>
          <w:rFonts w:hint="eastAsia" w:ascii="宋体" w:hAnsi="宋体"/>
          <w:b/>
          <w:bCs/>
          <w:snapToGrid w:val="0"/>
          <w:sz w:val="21"/>
          <w:szCs w:val="21"/>
          <w:highlight w:val="none"/>
          <w:u w:val="single"/>
          <w:lang w:eastAsia="zh-CN"/>
        </w:rPr>
        <w:t>，</w:t>
      </w:r>
      <w:r>
        <w:rPr>
          <w:rFonts w:hint="eastAsia" w:ascii="宋体" w:hAnsi="宋体"/>
          <w:b/>
          <w:bCs/>
          <w:snapToGrid w:val="0"/>
          <w:sz w:val="21"/>
          <w:szCs w:val="21"/>
          <w:highlight w:val="none"/>
          <w:u w:val="single"/>
        </w:rPr>
        <w:t>否则</w:t>
      </w:r>
      <w:r>
        <w:rPr>
          <w:rFonts w:hint="eastAsia" w:ascii="宋体" w:hAnsi="宋体"/>
          <w:b/>
          <w:bCs/>
          <w:snapToGrid w:val="0"/>
          <w:sz w:val="21"/>
          <w:szCs w:val="21"/>
          <w:highlight w:val="none"/>
          <w:u w:val="single"/>
          <w:lang w:eastAsia="zh-CN"/>
        </w:rPr>
        <w:t>作</w:t>
      </w:r>
      <w:r>
        <w:rPr>
          <w:rFonts w:hint="eastAsia" w:ascii="宋体" w:hAnsi="宋体"/>
          <w:b/>
          <w:bCs/>
          <w:snapToGrid w:val="0"/>
          <w:sz w:val="21"/>
          <w:szCs w:val="21"/>
          <w:highlight w:val="none"/>
          <w:u w:val="single"/>
        </w:rPr>
        <w:t>无效投标</w:t>
      </w:r>
      <w:r>
        <w:rPr>
          <w:rFonts w:hint="eastAsia" w:ascii="宋体" w:hAnsi="宋体"/>
          <w:b/>
          <w:bCs/>
          <w:snapToGrid w:val="0"/>
          <w:sz w:val="21"/>
          <w:szCs w:val="21"/>
          <w:highlight w:val="none"/>
          <w:u w:val="single"/>
          <w:lang w:eastAsia="zh-CN"/>
        </w:rPr>
        <w:t>处理</w:t>
      </w:r>
      <w:r>
        <w:rPr>
          <w:rFonts w:hint="eastAsia" w:ascii="宋体" w:hAnsi="宋体"/>
          <w:b/>
          <w:bCs/>
          <w:snapToGrid w:val="0"/>
          <w:sz w:val="21"/>
          <w:szCs w:val="21"/>
          <w:highlight w:val="none"/>
          <w:u w:val="single"/>
        </w:rPr>
        <w:t>。</w:t>
      </w:r>
      <w:r>
        <w:rPr>
          <w:rFonts w:hint="eastAsia" w:ascii="宋体" w:hAnsi="宋体"/>
          <w:snapToGrid w:val="0"/>
          <w:sz w:val="21"/>
          <w:szCs w:val="21"/>
          <w:highlight w:val="none"/>
        </w:rPr>
        <w:t>中标总价为完成本项目所需费用的总和，即含税全包价。招标人不再支付任何费用。投标人的投标报价须以人民币为单位</w:t>
      </w:r>
      <w:r>
        <w:rPr>
          <w:rFonts w:hint="eastAsia" w:ascii="宋体" w:hAnsi="宋体"/>
          <w:sz w:val="21"/>
          <w:szCs w:val="21"/>
          <w:highlight w:val="none"/>
        </w:rPr>
        <w:t>。</w:t>
      </w:r>
      <w:r>
        <w:rPr>
          <w:rFonts w:hint="eastAsia" w:ascii="宋体" w:hAnsi="宋体"/>
          <w:kern w:val="0"/>
          <w:sz w:val="21"/>
          <w:szCs w:val="21"/>
          <w:highlight w:val="none"/>
        </w:rPr>
        <w:t>若同时以人民币及外币报价的，以人民币报价为准。</w:t>
      </w:r>
    </w:p>
    <w:p>
      <w:pPr>
        <w:pStyle w:val="7"/>
        <w:adjustRightInd w:val="0"/>
        <w:snapToGrid w:val="0"/>
        <w:spacing w:line="360" w:lineRule="auto"/>
        <w:ind w:left="420" w:hanging="420"/>
        <w:rPr>
          <w:rFonts w:hint="eastAsia" w:hAnsi="宋体" w:cs="Times New Roman"/>
          <w:kern w:val="0"/>
          <w:sz w:val="21"/>
          <w:szCs w:val="21"/>
          <w:highlight w:val="none"/>
        </w:rPr>
      </w:pPr>
      <w:r>
        <w:rPr>
          <w:rFonts w:hint="eastAsia" w:hAnsi="宋体" w:cs="Times New Roman"/>
          <w:kern w:val="0"/>
          <w:sz w:val="21"/>
          <w:szCs w:val="21"/>
          <w:highlight w:val="none"/>
        </w:rPr>
        <w:t>11.2</w:t>
      </w:r>
      <w:r>
        <w:rPr>
          <w:rFonts w:hint="eastAsia" w:hAnsi="宋体" w:cs="Times New Roman"/>
          <w:sz w:val="21"/>
          <w:szCs w:val="21"/>
          <w:highlight w:val="none"/>
        </w:rPr>
        <w:t>投标人应按照招标文件项目要求规定的内容、责任范围以及合同条款进行报价。并按《开标一览表》和《投标明细报价表》确定的格式报出分项价格和总价</w:t>
      </w:r>
      <w:r>
        <w:rPr>
          <w:rFonts w:hint="eastAsia" w:hAnsi="宋体" w:cs="Times New Roman"/>
          <w:kern w:val="0"/>
          <w:sz w:val="21"/>
          <w:szCs w:val="21"/>
          <w:highlight w:val="none"/>
        </w:rPr>
        <w:t>。投标总价中不得包含招标文件要求以外的内容，否则，在评标时不予核减。</w:t>
      </w:r>
      <w:r>
        <w:rPr>
          <w:rFonts w:hint="eastAsia" w:hAnsi="宋体" w:cs="Times New Roman"/>
          <w:b/>
          <w:kern w:val="0"/>
          <w:sz w:val="21"/>
          <w:szCs w:val="21"/>
          <w:highlight w:val="none"/>
          <w:u w:val="single"/>
        </w:rPr>
        <w:t>投标总价中也不得缺漏招标文件所要求的内容，否则，其投标将可能被视为无效投标或确定为投标无效。</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11.3《投标明细报价表》填写时应响应下列要求：</w:t>
      </w:r>
    </w:p>
    <w:p>
      <w:pPr>
        <w:pStyle w:val="7"/>
        <w:adjustRightInd w:val="0"/>
        <w:snapToGrid w:val="0"/>
        <w:spacing w:line="360" w:lineRule="auto"/>
        <w:ind w:firstLine="420"/>
        <w:rPr>
          <w:rFonts w:hint="eastAsia" w:hAnsi="宋体" w:cs="Times New Roman"/>
          <w:sz w:val="21"/>
          <w:szCs w:val="21"/>
          <w:highlight w:val="none"/>
        </w:rPr>
      </w:pPr>
      <w:r>
        <w:rPr>
          <w:rFonts w:hint="eastAsia" w:hAnsi="宋体" w:cs="Times New Roman"/>
          <w:sz w:val="21"/>
          <w:szCs w:val="21"/>
          <w:highlight w:val="none"/>
        </w:rPr>
        <w:t>1) 对于报价免费的项目必须标明“免费”；</w:t>
      </w:r>
    </w:p>
    <w:p>
      <w:pPr>
        <w:pStyle w:val="7"/>
        <w:adjustRightInd w:val="0"/>
        <w:snapToGrid w:val="0"/>
        <w:spacing w:line="360" w:lineRule="auto"/>
        <w:ind w:left="630" w:leftChars="200" w:hanging="210" w:hangingChars="100"/>
        <w:rPr>
          <w:rFonts w:hint="eastAsia" w:hAnsi="宋体" w:cs="Times New Roman"/>
          <w:sz w:val="21"/>
          <w:szCs w:val="21"/>
          <w:highlight w:val="none"/>
        </w:rPr>
      </w:pPr>
      <w:r>
        <w:rPr>
          <w:rFonts w:hint="eastAsia" w:hAnsi="宋体" w:cs="Times New Roman"/>
          <w:sz w:val="21"/>
          <w:szCs w:val="21"/>
          <w:highlight w:val="none"/>
        </w:rPr>
        <w:t>2) 所有根据合同或其它原因应由投标人支付的税款和其它应交纳的费用都要包括在投标人提交的投标价格中；</w:t>
      </w:r>
    </w:p>
    <w:p>
      <w:pPr>
        <w:spacing w:line="360" w:lineRule="auto"/>
        <w:rPr>
          <w:rFonts w:hint="eastAsia" w:ascii="宋体" w:hAnsi="宋体"/>
          <w:sz w:val="21"/>
          <w:szCs w:val="21"/>
          <w:highlight w:val="none"/>
        </w:rPr>
      </w:pPr>
      <w:r>
        <w:rPr>
          <w:rFonts w:hint="eastAsia" w:ascii="宋体" w:hAnsi="宋体"/>
          <w:sz w:val="21"/>
          <w:szCs w:val="21"/>
          <w:highlight w:val="none"/>
        </w:rPr>
        <w:t>12. 备选方案</w:t>
      </w:r>
    </w:p>
    <w:p>
      <w:pPr>
        <w:pStyle w:val="7"/>
        <w:adjustRightInd w:val="0"/>
        <w:snapToGrid w:val="0"/>
        <w:spacing w:line="360" w:lineRule="auto"/>
        <w:ind w:left="422" w:leftChars="1" w:hanging="420" w:hangingChars="200"/>
        <w:rPr>
          <w:rFonts w:hint="eastAsia" w:hAnsi="宋体" w:cs="Times New Roman"/>
          <w:kern w:val="0"/>
          <w:sz w:val="21"/>
          <w:szCs w:val="21"/>
          <w:highlight w:val="none"/>
        </w:rPr>
      </w:pPr>
      <w:r>
        <w:rPr>
          <w:rFonts w:hint="eastAsia" w:hAnsi="宋体" w:cs="Times New Roman"/>
          <w:sz w:val="21"/>
          <w:szCs w:val="21"/>
          <w:highlight w:val="none"/>
        </w:rPr>
        <w:t>12.1</w:t>
      </w:r>
      <w:r>
        <w:rPr>
          <w:rFonts w:hint="eastAsia" w:hAnsi="宋体" w:cs="Times New Roman"/>
          <w:kern w:val="0"/>
          <w:sz w:val="21"/>
          <w:szCs w:val="21"/>
          <w:highlight w:val="none"/>
        </w:rPr>
        <w:t>只允许投标人有一个投标方案，否则</w:t>
      </w:r>
      <w:r>
        <w:rPr>
          <w:rFonts w:hint="eastAsia" w:hAnsi="宋体" w:cs="Times New Roman"/>
          <w:sz w:val="21"/>
          <w:szCs w:val="21"/>
          <w:highlight w:val="none"/>
        </w:rPr>
        <w:t>将被视为无效投标</w:t>
      </w:r>
      <w:r>
        <w:rPr>
          <w:rFonts w:hint="eastAsia" w:hAnsi="宋体" w:cs="Times New Roman"/>
          <w:kern w:val="0"/>
          <w:sz w:val="21"/>
          <w:szCs w:val="21"/>
          <w:highlight w:val="none"/>
        </w:rPr>
        <w:t>。（招标文件允许有备选方案的除外）</w:t>
      </w:r>
    </w:p>
    <w:p>
      <w:pPr>
        <w:pStyle w:val="7"/>
        <w:adjustRightInd w:val="0"/>
        <w:snapToGrid w:val="0"/>
        <w:spacing w:line="360" w:lineRule="auto"/>
        <w:ind w:left="422" w:leftChars="1" w:hanging="420" w:hangingChars="200"/>
        <w:rPr>
          <w:rFonts w:hint="eastAsia" w:hAnsi="宋体" w:cs="Times New Roman"/>
          <w:kern w:val="0"/>
          <w:sz w:val="21"/>
          <w:szCs w:val="21"/>
          <w:highlight w:val="none"/>
        </w:rPr>
      </w:pPr>
      <w:r>
        <w:rPr>
          <w:rFonts w:hint="eastAsia" w:hAnsi="宋体" w:cs="Times New Roman"/>
          <w:kern w:val="0"/>
          <w:sz w:val="21"/>
          <w:szCs w:val="21"/>
          <w:highlight w:val="none"/>
        </w:rPr>
        <w:t>13. 本项目不接受联合体投标</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14. 投标人资格证明文件</w:t>
      </w:r>
    </w:p>
    <w:p>
      <w:pPr>
        <w:tabs>
          <w:tab w:val="left" w:pos="3210"/>
        </w:tabs>
        <w:spacing w:line="360" w:lineRule="auto"/>
        <w:ind w:left="480" w:hanging="420" w:hangingChars="200"/>
        <w:rPr>
          <w:rFonts w:ascii="Arial" w:hAnsi="Arial" w:cs="Arial"/>
          <w:sz w:val="21"/>
          <w:szCs w:val="21"/>
          <w:highlight w:val="none"/>
        </w:rPr>
      </w:pPr>
      <w:r>
        <w:rPr>
          <w:rFonts w:hint="eastAsia" w:ascii="宋体" w:hAnsi="宋体"/>
          <w:kern w:val="0"/>
          <w:sz w:val="21"/>
          <w:szCs w:val="21"/>
          <w:highlight w:val="none"/>
        </w:rPr>
        <w:t>14.1投标人应按招标文件的要求，提交证明其有资格参加投标和中标后有履行合同能力的文件，并作为其投标文件的组成部分</w:t>
      </w:r>
      <w:r>
        <w:rPr>
          <w:rFonts w:ascii="Arial" w:hAnsi="Tahoma" w:cs="Arial"/>
          <w:sz w:val="21"/>
          <w:szCs w:val="21"/>
          <w:highlight w:val="none"/>
        </w:rPr>
        <w:t>，包括但不限于下列文件：</w:t>
      </w:r>
    </w:p>
    <w:p>
      <w:pPr>
        <w:tabs>
          <w:tab w:val="left" w:pos="3210"/>
        </w:tabs>
        <w:spacing w:line="360" w:lineRule="auto"/>
        <w:ind w:firstLine="315" w:firstLineChars="150"/>
        <w:rPr>
          <w:rFonts w:hint="eastAsia" w:ascii="Arial" w:hAnsi="Arial" w:cs="Arial"/>
          <w:sz w:val="21"/>
          <w:szCs w:val="21"/>
          <w:highlight w:val="none"/>
        </w:rPr>
      </w:pPr>
      <w:r>
        <w:rPr>
          <w:rFonts w:hint="eastAsia" w:ascii="Arial" w:hAnsi="Arial" w:cs="Arial"/>
          <w:sz w:val="21"/>
          <w:szCs w:val="21"/>
          <w:highlight w:val="none"/>
        </w:rPr>
        <w:t>1）投标函；</w:t>
      </w:r>
    </w:p>
    <w:p>
      <w:pPr>
        <w:tabs>
          <w:tab w:val="left" w:pos="3210"/>
        </w:tabs>
        <w:spacing w:line="360" w:lineRule="auto"/>
        <w:ind w:firstLine="315" w:firstLineChars="150"/>
        <w:rPr>
          <w:rFonts w:hint="eastAsia" w:ascii="Arial" w:hAnsi="Arial" w:cs="Arial"/>
          <w:sz w:val="21"/>
          <w:szCs w:val="21"/>
          <w:highlight w:val="none"/>
        </w:rPr>
      </w:pPr>
      <w:r>
        <w:rPr>
          <w:rFonts w:ascii="Arial" w:hAnsi="Arial" w:cs="Arial"/>
          <w:sz w:val="21"/>
          <w:szCs w:val="21"/>
          <w:highlight w:val="none"/>
        </w:rPr>
        <w:t>2）</w:t>
      </w:r>
      <w:r>
        <w:rPr>
          <w:rFonts w:hint="eastAsia" w:ascii="Arial" w:hAnsi="Arial" w:cs="Arial"/>
          <w:sz w:val="21"/>
          <w:szCs w:val="21"/>
          <w:highlight w:val="none"/>
        </w:rPr>
        <w:t>法定代表人资格证明书及授权委托书；</w:t>
      </w:r>
    </w:p>
    <w:p>
      <w:pPr>
        <w:tabs>
          <w:tab w:val="left" w:pos="3210"/>
        </w:tabs>
        <w:spacing w:line="360" w:lineRule="auto"/>
        <w:ind w:firstLine="315" w:firstLineChars="150"/>
        <w:rPr>
          <w:rFonts w:hint="eastAsia" w:ascii="Arial" w:hAnsi="Arial" w:cs="Arial"/>
          <w:sz w:val="21"/>
          <w:szCs w:val="21"/>
          <w:highlight w:val="none"/>
        </w:rPr>
      </w:pPr>
      <w:r>
        <w:rPr>
          <w:rFonts w:ascii="Arial" w:hAnsi="Arial" w:cs="Arial"/>
          <w:sz w:val="21"/>
          <w:szCs w:val="21"/>
          <w:highlight w:val="none"/>
        </w:rPr>
        <w:t>3）</w:t>
      </w:r>
      <w:r>
        <w:rPr>
          <w:rFonts w:hint="eastAsia" w:ascii="Arial" w:hAnsi="Arial" w:cs="Arial"/>
          <w:sz w:val="21"/>
          <w:szCs w:val="21"/>
          <w:highlight w:val="none"/>
        </w:rPr>
        <w:t>投标保证金交纳凭证；</w:t>
      </w:r>
    </w:p>
    <w:p>
      <w:pPr>
        <w:spacing w:line="360" w:lineRule="auto"/>
        <w:ind w:firstLine="315" w:firstLineChars="150"/>
        <w:rPr>
          <w:rFonts w:hint="eastAsia" w:ascii="Arial" w:hAnsi="Arial" w:cs="Arial"/>
          <w:sz w:val="21"/>
          <w:szCs w:val="21"/>
          <w:highlight w:val="none"/>
        </w:rPr>
      </w:pPr>
      <w:r>
        <w:rPr>
          <w:rFonts w:ascii="Arial" w:hAnsi="Arial" w:cs="Arial"/>
          <w:sz w:val="21"/>
          <w:szCs w:val="21"/>
          <w:highlight w:val="none"/>
        </w:rPr>
        <w:t>4）</w:t>
      </w:r>
      <w:r>
        <w:rPr>
          <w:rFonts w:hint="eastAsia" w:ascii="Arial" w:hAnsi="Arial" w:cs="Arial"/>
          <w:sz w:val="21"/>
          <w:szCs w:val="21"/>
          <w:highlight w:val="none"/>
        </w:rPr>
        <w:t>关于资格的声明函及资格证明文件：</w:t>
      </w:r>
    </w:p>
    <w:p>
      <w:pPr>
        <w:spacing w:line="360" w:lineRule="auto"/>
        <w:ind w:left="630" w:leftChars="150" w:hanging="315" w:hangingChars="150"/>
        <w:rPr>
          <w:rFonts w:hint="eastAsia" w:ascii="Arial" w:hAnsi="Arial" w:cs="Arial"/>
          <w:sz w:val="21"/>
          <w:szCs w:val="21"/>
          <w:highlight w:val="none"/>
        </w:rPr>
      </w:pPr>
      <w:r>
        <w:rPr>
          <w:rFonts w:hint="eastAsia" w:ascii="Arial" w:hAnsi="Arial" w:cs="Arial"/>
          <w:sz w:val="21"/>
          <w:szCs w:val="21"/>
          <w:highlight w:val="none"/>
        </w:rPr>
        <w:t>a．投标人情况介绍表、有效的且通过年审的工商营业执照或</w:t>
      </w:r>
      <w:r>
        <w:rPr>
          <w:rFonts w:hint="eastAsia" w:ascii="宋体" w:hAnsi="宋体"/>
          <w:sz w:val="21"/>
          <w:szCs w:val="21"/>
          <w:highlight w:val="none"/>
        </w:rPr>
        <w:t>事业单位法人证书</w:t>
      </w:r>
      <w:r>
        <w:rPr>
          <w:rFonts w:hint="eastAsia" w:ascii="Arial" w:hAnsi="Arial" w:cs="Arial"/>
          <w:sz w:val="21"/>
          <w:szCs w:val="21"/>
          <w:highlight w:val="none"/>
        </w:rPr>
        <w:t>、税务登记证、组织机构代码证等复印件；</w:t>
      </w:r>
    </w:p>
    <w:p>
      <w:pPr>
        <w:spacing w:line="360" w:lineRule="auto"/>
        <w:ind w:firstLine="315" w:firstLineChars="150"/>
        <w:rPr>
          <w:rFonts w:hint="eastAsia" w:ascii="宋体" w:hAnsi="宋体"/>
          <w:kern w:val="0"/>
          <w:sz w:val="21"/>
          <w:szCs w:val="21"/>
          <w:highlight w:val="none"/>
        </w:rPr>
      </w:pPr>
      <w:r>
        <w:rPr>
          <w:rFonts w:hint="eastAsia" w:ascii="Arial" w:hAnsi="Arial" w:cs="Arial"/>
          <w:sz w:val="21"/>
          <w:szCs w:val="21"/>
          <w:highlight w:val="none"/>
        </w:rPr>
        <w:t>b．投标人认为有必要提供的其他资格证明文件。</w:t>
      </w:r>
      <w:r>
        <w:rPr>
          <w:rFonts w:ascii="Arial" w:hAnsi="Arial" w:cs="Arial"/>
          <w:sz w:val="21"/>
          <w:szCs w:val="21"/>
          <w:highlight w:val="none"/>
        </w:rPr>
        <w:t xml:space="preserve"> </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14.2资格证明文件必须真实有效，复印件必须加盖单位印章。</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15. 投标保证金</w:t>
      </w:r>
      <w:r>
        <w:rPr>
          <w:rFonts w:hint="eastAsia" w:hAnsi="宋体" w:cs="Times New Roman"/>
          <w:sz w:val="21"/>
          <w:szCs w:val="21"/>
          <w:highlight w:val="none"/>
          <w:lang w:eastAsia="zh-CN"/>
        </w:rPr>
        <w:t>：</w:t>
      </w:r>
      <w:r>
        <w:rPr>
          <w:rFonts w:hint="eastAsia" w:hAnsi="宋体"/>
          <w:snapToGrid w:val="0"/>
          <w:kern w:val="0"/>
          <w:sz w:val="21"/>
          <w:szCs w:val="21"/>
          <w:highlight w:val="none"/>
          <w:lang w:eastAsia="zh-CN"/>
        </w:rPr>
        <w:t>本项目不设</w:t>
      </w:r>
      <w:r>
        <w:rPr>
          <w:rFonts w:hint="eastAsia" w:ascii="宋体" w:hAnsi="宋体"/>
          <w:snapToGrid w:val="0"/>
          <w:kern w:val="0"/>
          <w:sz w:val="21"/>
          <w:szCs w:val="21"/>
          <w:highlight w:val="none"/>
        </w:rPr>
        <w:t>投标保证金。</w:t>
      </w:r>
    </w:p>
    <w:p>
      <w:pPr>
        <w:tabs>
          <w:tab w:val="left" w:pos="8280"/>
        </w:tabs>
        <w:autoSpaceDE w:val="0"/>
        <w:autoSpaceDN w:val="0"/>
        <w:adjustRightInd w:val="0"/>
        <w:snapToGrid w:val="0"/>
        <w:spacing w:line="360" w:lineRule="auto"/>
        <w:ind w:left="480" w:right="32" w:hanging="420" w:hangingChars="200"/>
        <w:rPr>
          <w:rFonts w:hint="eastAsia" w:ascii="宋体" w:hAnsi="宋体"/>
          <w:sz w:val="21"/>
          <w:szCs w:val="21"/>
          <w:highlight w:val="none"/>
        </w:rPr>
      </w:pPr>
      <w:r>
        <w:rPr>
          <w:rFonts w:hint="eastAsia" w:ascii="宋体" w:hAnsi="宋体"/>
          <w:sz w:val="21"/>
          <w:szCs w:val="21"/>
          <w:highlight w:val="none"/>
        </w:rPr>
        <w:t>16. 投标的截止期</w:t>
      </w:r>
    </w:p>
    <w:p>
      <w:pPr>
        <w:tabs>
          <w:tab w:val="left" w:pos="8280"/>
        </w:tabs>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16.1 投标的截止时点为</w:t>
      </w:r>
      <w:r>
        <w:rPr>
          <w:rFonts w:hint="eastAsia" w:ascii="宋体" w:hAnsi="宋体"/>
          <w:kern w:val="0"/>
          <w:sz w:val="21"/>
          <w:szCs w:val="21"/>
          <w:highlight w:val="none"/>
          <w:u w:val="none"/>
          <w:lang w:eastAsia="zh-CN"/>
        </w:rPr>
        <w:t>招标公告所列投标截止时间</w:t>
      </w:r>
      <w:r>
        <w:rPr>
          <w:rFonts w:hint="eastAsia" w:ascii="宋体" w:hAnsi="宋体"/>
          <w:kern w:val="0"/>
          <w:sz w:val="21"/>
          <w:szCs w:val="21"/>
          <w:highlight w:val="none"/>
        </w:rPr>
        <w:t>，超过截止时点后的投标为无效投标。</w:t>
      </w:r>
    </w:p>
    <w:p>
      <w:pPr>
        <w:autoSpaceDE w:val="0"/>
        <w:autoSpaceDN w:val="0"/>
        <w:adjustRightInd w:val="0"/>
        <w:snapToGrid w:val="0"/>
        <w:spacing w:line="360" w:lineRule="auto"/>
        <w:ind w:left="480" w:right="32" w:hanging="420" w:hangingChars="200"/>
        <w:rPr>
          <w:rFonts w:hint="eastAsia" w:ascii="宋体" w:hAnsi="宋体"/>
          <w:sz w:val="21"/>
          <w:szCs w:val="21"/>
          <w:highlight w:val="none"/>
        </w:rPr>
      </w:pPr>
      <w:r>
        <w:rPr>
          <w:rFonts w:hint="eastAsia" w:ascii="宋体" w:hAnsi="宋体"/>
          <w:sz w:val="21"/>
          <w:szCs w:val="21"/>
          <w:highlight w:val="none"/>
        </w:rPr>
        <w:t>17. 投标文件的数量和签署</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17.1 投标人应编制投标文件一式</w:t>
      </w:r>
      <w:r>
        <w:rPr>
          <w:rFonts w:hint="eastAsia" w:ascii="宋体" w:hAnsi="宋体"/>
          <w:kern w:val="0"/>
          <w:sz w:val="21"/>
          <w:szCs w:val="21"/>
          <w:highlight w:val="none"/>
          <w:u w:val="single"/>
        </w:rPr>
        <w:t xml:space="preserve"> </w:t>
      </w:r>
      <w:r>
        <w:rPr>
          <w:rFonts w:hint="eastAsia" w:ascii="宋体" w:hAnsi="宋体"/>
          <w:b/>
          <w:kern w:val="0"/>
          <w:sz w:val="21"/>
          <w:szCs w:val="21"/>
          <w:highlight w:val="none"/>
          <w:u w:val="single"/>
          <w:lang w:val="en-US" w:eastAsia="zh-CN"/>
        </w:rPr>
        <w:t>5</w:t>
      </w:r>
      <w:r>
        <w:rPr>
          <w:rFonts w:hint="eastAsia" w:ascii="宋体" w:hAnsi="宋体"/>
          <w:b/>
          <w:kern w:val="0"/>
          <w:sz w:val="21"/>
          <w:szCs w:val="21"/>
          <w:highlight w:val="none"/>
          <w:u w:val="single"/>
        </w:rPr>
        <w:t xml:space="preserve"> </w:t>
      </w:r>
      <w:r>
        <w:rPr>
          <w:rFonts w:hint="eastAsia" w:ascii="宋体" w:hAnsi="宋体"/>
          <w:kern w:val="0"/>
          <w:sz w:val="21"/>
          <w:szCs w:val="21"/>
          <w:highlight w:val="none"/>
        </w:rPr>
        <w:t>份，其中</w:t>
      </w:r>
      <w:r>
        <w:rPr>
          <w:rFonts w:hint="eastAsia" w:ascii="宋体" w:hAnsi="宋体"/>
          <w:b/>
          <w:kern w:val="0"/>
          <w:sz w:val="21"/>
          <w:szCs w:val="21"/>
          <w:highlight w:val="none"/>
        </w:rPr>
        <w:t>正本一份和副本</w:t>
      </w:r>
      <w:r>
        <w:rPr>
          <w:rFonts w:hint="eastAsia" w:ascii="宋体" w:hAnsi="宋体"/>
          <w:b/>
          <w:kern w:val="0"/>
          <w:sz w:val="21"/>
          <w:szCs w:val="21"/>
          <w:highlight w:val="none"/>
          <w:u w:val="single"/>
        </w:rPr>
        <w:t xml:space="preserve"> </w:t>
      </w:r>
      <w:r>
        <w:rPr>
          <w:rFonts w:hint="eastAsia" w:ascii="宋体" w:hAnsi="宋体"/>
          <w:b/>
          <w:kern w:val="0"/>
          <w:sz w:val="21"/>
          <w:szCs w:val="21"/>
          <w:highlight w:val="none"/>
          <w:u w:val="single"/>
          <w:lang w:val="en-US" w:eastAsia="zh-CN"/>
        </w:rPr>
        <w:t>4</w:t>
      </w:r>
      <w:r>
        <w:rPr>
          <w:rFonts w:hint="eastAsia" w:ascii="宋体" w:hAnsi="宋体"/>
          <w:b/>
          <w:kern w:val="0"/>
          <w:sz w:val="21"/>
          <w:szCs w:val="21"/>
          <w:highlight w:val="none"/>
          <w:u w:val="single"/>
        </w:rPr>
        <w:t xml:space="preserve"> </w:t>
      </w:r>
      <w:r>
        <w:rPr>
          <w:rFonts w:hint="eastAsia" w:ascii="宋体" w:hAnsi="宋体"/>
          <w:b/>
          <w:kern w:val="0"/>
          <w:sz w:val="21"/>
          <w:szCs w:val="21"/>
          <w:highlight w:val="none"/>
        </w:rPr>
        <w:t>份</w:t>
      </w:r>
      <w:r>
        <w:rPr>
          <w:rFonts w:hint="eastAsia" w:ascii="宋体" w:hAnsi="宋体"/>
          <w:kern w:val="0"/>
          <w:sz w:val="21"/>
          <w:szCs w:val="21"/>
          <w:highlight w:val="none"/>
        </w:rPr>
        <w:t>，</w:t>
      </w:r>
      <w:r>
        <w:rPr>
          <w:rFonts w:hint="eastAsia" w:ascii="宋体" w:hAnsi="宋体"/>
          <w:b/>
          <w:kern w:val="0"/>
          <w:sz w:val="21"/>
          <w:szCs w:val="21"/>
          <w:highlight w:val="none"/>
        </w:rPr>
        <w:t>投标文件的副本可采用正本的复印件。</w:t>
      </w:r>
      <w:r>
        <w:rPr>
          <w:rFonts w:hint="eastAsia" w:ascii="宋体" w:hAnsi="宋体"/>
          <w:kern w:val="0"/>
          <w:sz w:val="21"/>
          <w:szCs w:val="21"/>
          <w:highlight w:val="none"/>
        </w:rPr>
        <w:t>每套投标文件须清楚地标明“正本”、“副本”。若副本与正本不符，以正本为准。</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17.2 投标文件的正本需打印或用不褪色墨水书写，并由法定代表人或经其正式授权的代表签字。授权代表须出具书面授权证明，其《法定代表人授权书》应附在投标文件中。</w:t>
      </w:r>
    </w:p>
    <w:p>
      <w:pPr>
        <w:pStyle w:val="7"/>
        <w:adjustRightInd w:val="0"/>
        <w:snapToGrid w:val="0"/>
        <w:spacing w:line="360" w:lineRule="auto"/>
        <w:ind w:left="540" w:hanging="472" w:hangingChars="225"/>
        <w:rPr>
          <w:rFonts w:hint="eastAsia" w:hAnsi="宋体" w:cs="Times New Roman"/>
          <w:kern w:val="0"/>
          <w:sz w:val="21"/>
          <w:szCs w:val="21"/>
          <w:highlight w:val="none"/>
        </w:rPr>
      </w:pPr>
      <w:r>
        <w:rPr>
          <w:rFonts w:hint="eastAsia" w:hAnsi="宋体" w:cs="Times New Roman"/>
          <w:kern w:val="0"/>
          <w:sz w:val="21"/>
          <w:szCs w:val="21"/>
          <w:highlight w:val="none"/>
        </w:rPr>
        <w:t>17.3 投标文件中的任何重要的插字、涂改和增删，必须由法定代表人或经其正式授权的代表在旁边签章或签字才有效。</w:t>
      </w:r>
    </w:p>
    <w:p>
      <w:pPr>
        <w:autoSpaceDE w:val="0"/>
        <w:autoSpaceDN w:val="0"/>
        <w:adjustRightInd w:val="0"/>
        <w:snapToGrid w:val="0"/>
        <w:spacing w:line="360" w:lineRule="auto"/>
        <w:ind w:left="482" w:right="32" w:hanging="422" w:hangingChars="200"/>
        <w:rPr>
          <w:rFonts w:hint="eastAsia" w:ascii="宋体" w:hAnsi="宋体"/>
          <w:b/>
          <w:sz w:val="21"/>
          <w:szCs w:val="21"/>
          <w:highlight w:val="none"/>
        </w:rPr>
      </w:pPr>
      <w:r>
        <w:rPr>
          <w:rFonts w:hint="eastAsia" w:ascii="宋体" w:hAnsi="宋体"/>
          <w:b/>
          <w:sz w:val="21"/>
          <w:szCs w:val="21"/>
          <w:highlight w:val="none"/>
        </w:rPr>
        <w:t>四、投标文件的递交</w:t>
      </w:r>
    </w:p>
    <w:p>
      <w:pPr>
        <w:autoSpaceDE w:val="0"/>
        <w:autoSpaceDN w:val="0"/>
        <w:adjustRightInd w:val="0"/>
        <w:snapToGrid w:val="0"/>
        <w:spacing w:line="360" w:lineRule="auto"/>
        <w:ind w:left="480" w:right="32" w:hanging="420" w:hangingChars="200"/>
        <w:rPr>
          <w:rFonts w:hint="eastAsia" w:ascii="宋体" w:hAnsi="宋体"/>
          <w:kern w:val="0"/>
          <w:sz w:val="21"/>
          <w:szCs w:val="21"/>
          <w:highlight w:val="none"/>
        </w:rPr>
      </w:pPr>
      <w:r>
        <w:rPr>
          <w:rFonts w:hint="eastAsia" w:ascii="宋体" w:hAnsi="宋体"/>
          <w:kern w:val="0"/>
          <w:sz w:val="21"/>
          <w:szCs w:val="21"/>
          <w:highlight w:val="none"/>
        </w:rPr>
        <w:t>18. 投标文件的密封和标记</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18.1 为方便开标时唱标，投标人应将《开标一览表》一份单独密封提交，并在信封上清晰标明“开标一览表”字样。投标人应将投标文件正本和所有的副本分别单独密封包装，并在外包装上清晰标明“正本”、“副本”字样。</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18.2 信封或外包装上应当注明采购项目名称、采购项目编号和“在（招标文件中规定的</w:t>
      </w:r>
      <w:r>
        <w:rPr>
          <w:rFonts w:hint="eastAsia" w:ascii="宋体" w:hAnsi="宋体"/>
          <w:iCs/>
          <w:kern w:val="0"/>
          <w:sz w:val="21"/>
          <w:szCs w:val="21"/>
          <w:highlight w:val="none"/>
        </w:rPr>
        <w:t>开标日期和时点）</w:t>
      </w:r>
      <w:r>
        <w:rPr>
          <w:rFonts w:hint="eastAsia" w:ascii="宋体" w:hAnsi="宋体"/>
          <w:kern w:val="0"/>
          <w:sz w:val="21"/>
          <w:szCs w:val="21"/>
          <w:highlight w:val="none"/>
        </w:rPr>
        <w:t>之前不得启封”的字样，</w:t>
      </w:r>
      <w:r>
        <w:rPr>
          <w:rFonts w:hint="eastAsia" w:ascii="宋体" w:hAnsi="宋体"/>
          <w:sz w:val="21"/>
          <w:szCs w:val="21"/>
          <w:highlight w:val="none"/>
        </w:rPr>
        <w:t>封口处应加盖投标人印章</w:t>
      </w:r>
      <w:r>
        <w:rPr>
          <w:rFonts w:hint="eastAsia" w:ascii="宋体" w:hAnsi="宋体"/>
          <w:kern w:val="0"/>
          <w:sz w:val="21"/>
          <w:szCs w:val="21"/>
          <w:highlight w:val="none"/>
        </w:rPr>
        <w:t>。</w:t>
      </w:r>
    </w:p>
    <w:p>
      <w:pPr>
        <w:pStyle w:val="7"/>
        <w:adjustRightInd w:val="0"/>
        <w:snapToGrid w:val="0"/>
        <w:spacing w:line="360" w:lineRule="auto"/>
        <w:ind w:left="540" w:right="32" w:hanging="472" w:hangingChars="225"/>
        <w:rPr>
          <w:rFonts w:hint="eastAsia" w:hAnsi="宋体" w:cs="Times New Roman"/>
          <w:sz w:val="21"/>
          <w:szCs w:val="21"/>
          <w:highlight w:val="none"/>
        </w:rPr>
      </w:pPr>
      <w:r>
        <w:rPr>
          <w:rFonts w:hint="eastAsia" w:hAnsi="宋体" w:cs="Times New Roman"/>
          <w:kern w:val="0"/>
          <w:sz w:val="21"/>
          <w:szCs w:val="21"/>
          <w:highlight w:val="none"/>
        </w:rPr>
        <w:t>18.3如果未按要求密封和标记，</w:t>
      </w:r>
      <w:r>
        <w:rPr>
          <w:rFonts w:hint="eastAsia" w:hAnsi="宋体" w:cs="Times New Roman"/>
          <w:sz w:val="21"/>
          <w:szCs w:val="21"/>
          <w:highlight w:val="none"/>
          <w:u w:val="single"/>
          <w:lang w:eastAsia="zh-CN"/>
        </w:rPr>
        <w:t>招标人</w:t>
      </w:r>
      <w:r>
        <w:rPr>
          <w:rFonts w:hint="eastAsia" w:hAnsi="宋体" w:cs="Times New Roman"/>
          <w:kern w:val="0"/>
          <w:sz w:val="21"/>
          <w:szCs w:val="21"/>
          <w:highlight w:val="none"/>
        </w:rPr>
        <w:t>对误投或提前启封概不负责。</w:t>
      </w:r>
    </w:p>
    <w:p>
      <w:pPr>
        <w:pStyle w:val="7"/>
        <w:adjustRightInd w:val="0"/>
        <w:snapToGrid w:val="0"/>
        <w:spacing w:line="360" w:lineRule="auto"/>
        <w:ind w:right="32"/>
        <w:rPr>
          <w:rFonts w:hint="eastAsia" w:hAnsi="宋体" w:cs="Times New Roman"/>
          <w:sz w:val="21"/>
          <w:szCs w:val="21"/>
          <w:highlight w:val="none"/>
        </w:rPr>
      </w:pPr>
      <w:r>
        <w:rPr>
          <w:rFonts w:hint="eastAsia" w:hAnsi="宋体" w:cs="Times New Roman"/>
          <w:sz w:val="21"/>
          <w:szCs w:val="21"/>
          <w:highlight w:val="none"/>
        </w:rPr>
        <w:t>19. 投标文件的修改和撤回</w:t>
      </w:r>
    </w:p>
    <w:p>
      <w:pPr>
        <w:spacing w:line="360" w:lineRule="auto"/>
        <w:ind w:left="480" w:hanging="420" w:hangingChars="200"/>
        <w:rPr>
          <w:rFonts w:hint="eastAsia" w:ascii="宋体" w:hAnsi="宋体"/>
          <w:kern w:val="0"/>
          <w:sz w:val="21"/>
          <w:szCs w:val="21"/>
          <w:highlight w:val="none"/>
        </w:rPr>
      </w:pPr>
      <w:r>
        <w:rPr>
          <w:rFonts w:hint="eastAsia" w:ascii="宋体" w:hAnsi="宋体"/>
          <w:kern w:val="0"/>
          <w:sz w:val="21"/>
          <w:szCs w:val="21"/>
          <w:highlight w:val="none"/>
        </w:rPr>
        <w:t>19.1</w:t>
      </w:r>
      <w:r>
        <w:rPr>
          <w:rFonts w:hint="eastAsia" w:ascii="宋体" w:hAnsi="宋体"/>
          <w:sz w:val="21"/>
          <w:szCs w:val="21"/>
          <w:highlight w:val="none"/>
        </w:rPr>
        <w:t>投标人在投标截止时间前，可以对所递交的投标文件进行补充、修改或者撤回，并书面通知招标采购单位。补充、修改的内容应当按招标文件要求签署、盖章，并作为投标文件的组成部分。</w:t>
      </w:r>
      <w:r>
        <w:rPr>
          <w:rFonts w:hint="eastAsia" w:ascii="宋体" w:hAnsi="宋体"/>
          <w:kern w:val="0"/>
          <w:sz w:val="21"/>
          <w:szCs w:val="21"/>
          <w:highlight w:val="none"/>
        </w:rPr>
        <w:t>在投标截止时点之后，投标人不得对其投标文件做任何修改和补充。</w:t>
      </w:r>
    </w:p>
    <w:p>
      <w:pPr>
        <w:autoSpaceDE w:val="0"/>
        <w:autoSpaceDN w:val="0"/>
        <w:adjustRightInd w:val="0"/>
        <w:snapToGrid w:val="0"/>
        <w:spacing w:before="3" w:line="360" w:lineRule="auto"/>
        <w:ind w:left="600" w:right="32" w:hanging="525" w:hangingChars="250"/>
        <w:rPr>
          <w:rFonts w:hint="eastAsia" w:ascii="宋体" w:hAnsi="宋体"/>
          <w:kern w:val="0"/>
          <w:sz w:val="21"/>
          <w:szCs w:val="21"/>
          <w:highlight w:val="none"/>
        </w:rPr>
      </w:pPr>
      <w:r>
        <w:rPr>
          <w:rFonts w:hint="eastAsia" w:ascii="宋体" w:hAnsi="宋体"/>
          <w:kern w:val="0"/>
          <w:sz w:val="21"/>
          <w:szCs w:val="21"/>
          <w:highlight w:val="none"/>
        </w:rPr>
        <w:t>19.2 投标人在递交投标文件后，可以撤回其投标，但投标人必须在规定的投标截止时点前以书面形式告知</w:t>
      </w:r>
      <w:r>
        <w:rPr>
          <w:rFonts w:hint="eastAsia" w:ascii="宋体" w:hAnsi="宋体"/>
          <w:sz w:val="21"/>
          <w:szCs w:val="21"/>
          <w:highlight w:val="none"/>
          <w:u w:val="single"/>
          <w:lang w:eastAsia="zh-CN"/>
        </w:rPr>
        <w:t>招标人</w:t>
      </w:r>
      <w:r>
        <w:rPr>
          <w:rFonts w:hint="eastAsia" w:ascii="宋体" w:hAnsi="宋体"/>
          <w:kern w:val="0"/>
          <w:sz w:val="21"/>
          <w:szCs w:val="21"/>
          <w:highlight w:val="none"/>
        </w:rPr>
        <w:t>。</w:t>
      </w:r>
    </w:p>
    <w:p>
      <w:pPr>
        <w:pStyle w:val="7"/>
        <w:adjustRightInd w:val="0"/>
        <w:snapToGrid w:val="0"/>
        <w:spacing w:line="360" w:lineRule="auto"/>
        <w:ind w:left="420" w:right="32" w:hanging="420"/>
        <w:rPr>
          <w:rFonts w:hint="eastAsia" w:hAnsi="宋体" w:cs="Times New Roman"/>
          <w:sz w:val="21"/>
          <w:szCs w:val="21"/>
          <w:highlight w:val="none"/>
        </w:rPr>
      </w:pPr>
      <w:r>
        <w:rPr>
          <w:rFonts w:hint="eastAsia" w:hAnsi="宋体" w:cs="Times New Roman"/>
          <w:sz w:val="21"/>
          <w:szCs w:val="21"/>
          <w:highlight w:val="none"/>
        </w:rPr>
        <w:t>19.3 投标人所提交的投标文件在评标结束后，无论中标与否都不退还。</w:t>
      </w:r>
    </w:p>
    <w:p>
      <w:pPr>
        <w:pStyle w:val="7"/>
        <w:adjustRightInd w:val="0"/>
        <w:snapToGrid w:val="0"/>
        <w:spacing w:line="360" w:lineRule="auto"/>
        <w:rPr>
          <w:rFonts w:hint="eastAsia" w:hAnsi="宋体" w:cs="Times New Roman"/>
          <w:b/>
          <w:sz w:val="21"/>
          <w:szCs w:val="21"/>
          <w:highlight w:val="none"/>
        </w:rPr>
      </w:pPr>
      <w:r>
        <w:rPr>
          <w:rFonts w:hint="eastAsia" w:hAnsi="宋体" w:cs="Times New Roman"/>
          <w:b/>
          <w:sz w:val="21"/>
          <w:szCs w:val="21"/>
          <w:highlight w:val="none"/>
        </w:rPr>
        <w:t>五、开标、评标定标</w:t>
      </w:r>
    </w:p>
    <w:p>
      <w:pPr>
        <w:pStyle w:val="7"/>
        <w:adjustRightInd w:val="0"/>
        <w:snapToGrid w:val="0"/>
        <w:spacing w:line="360" w:lineRule="auto"/>
        <w:ind w:left="480" w:hanging="420" w:hangingChars="200"/>
        <w:rPr>
          <w:rFonts w:hint="eastAsia" w:hAnsi="宋体" w:cs="Times New Roman"/>
          <w:sz w:val="21"/>
          <w:szCs w:val="21"/>
          <w:highlight w:val="none"/>
        </w:rPr>
      </w:pPr>
      <w:r>
        <w:rPr>
          <w:rFonts w:hint="eastAsia" w:hAnsi="宋体" w:cs="Times New Roman"/>
          <w:sz w:val="21"/>
          <w:szCs w:val="21"/>
          <w:highlight w:val="none"/>
        </w:rPr>
        <w:t>20. 开标</w:t>
      </w:r>
    </w:p>
    <w:p>
      <w:pPr>
        <w:tabs>
          <w:tab w:val="left" w:pos="840"/>
        </w:tabs>
        <w:adjustRightInd w:val="0"/>
        <w:snapToGrid w:val="0"/>
        <w:spacing w:line="360" w:lineRule="auto"/>
        <w:ind w:left="540" w:hanging="472" w:hangingChars="225"/>
        <w:rPr>
          <w:rFonts w:hint="eastAsia" w:ascii="宋体" w:hAnsi="宋体"/>
          <w:sz w:val="21"/>
          <w:szCs w:val="21"/>
          <w:highlight w:val="none"/>
        </w:rPr>
      </w:pPr>
      <w:r>
        <w:rPr>
          <w:rFonts w:hint="eastAsia" w:ascii="宋体" w:hAnsi="宋体"/>
          <w:sz w:val="21"/>
          <w:szCs w:val="21"/>
          <w:highlight w:val="none"/>
        </w:rPr>
        <w:t xml:space="preserve">20.1 </w:t>
      </w:r>
      <w:r>
        <w:rPr>
          <w:rFonts w:hint="eastAsia" w:ascii="宋体" w:hAnsi="宋体"/>
          <w:sz w:val="21"/>
          <w:szCs w:val="21"/>
          <w:highlight w:val="none"/>
          <w:u w:val="single"/>
          <w:lang w:eastAsia="zh-CN"/>
        </w:rPr>
        <w:t>招标人</w:t>
      </w:r>
      <w:r>
        <w:rPr>
          <w:rFonts w:hint="eastAsia" w:ascii="宋体" w:hAnsi="宋体"/>
          <w:sz w:val="21"/>
          <w:szCs w:val="21"/>
          <w:highlight w:val="none"/>
        </w:rPr>
        <w:t>在《投标邀请书》中规定的日期、时间和地点组织公开开标。参加开标的</w:t>
      </w:r>
      <w:r>
        <w:rPr>
          <w:rFonts w:hint="eastAsia" w:ascii="宋体" w:hAnsi="宋体"/>
          <w:sz w:val="21"/>
          <w:szCs w:val="21"/>
          <w:highlight w:val="none"/>
          <w:lang w:eastAsia="zh-CN"/>
        </w:rPr>
        <w:t>投标人</w:t>
      </w:r>
      <w:r>
        <w:rPr>
          <w:rFonts w:hint="eastAsia" w:ascii="宋体" w:hAnsi="宋体"/>
          <w:sz w:val="21"/>
          <w:szCs w:val="21"/>
          <w:highlight w:val="none"/>
        </w:rPr>
        <w:t>代表应签到以证明其出席。</w:t>
      </w:r>
    </w:p>
    <w:p>
      <w:pPr>
        <w:pStyle w:val="7"/>
        <w:adjustRightInd w:val="0"/>
        <w:snapToGrid w:val="0"/>
        <w:spacing w:line="360" w:lineRule="auto"/>
        <w:ind w:left="474" w:leftChars="1" w:hanging="472" w:hangingChars="225"/>
        <w:rPr>
          <w:rFonts w:hint="eastAsia" w:hAnsi="宋体" w:cs="Times New Roman"/>
          <w:sz w:val="21"/>
          <w:szCs w:val="21"/>
          <w:highlight w:val="none"/>
        </w:rPr>
      </w:pPr>
      <w:r>
        <w:rPr>
          <w:rFonts w:hint="eastAsia" w:hAnsi="宋体" w:cs="Times New Roman"/>
          <w:sz w:val="21"/>
          <w:szCs w:val="21"/>
          <w:highlight w:val="none"/>
        </w:rPr>
        <w:t>20.2开标时，由投标人或其推选的代表检查投标文件的密封情况，也可以由招标采购单位委托的机构检查并见证，经确认无误后由招标工作人员当众拆封，宣读投标人名称、投标价格、价格折扣、投标文件的其他主要内容和招标文件允许提供的备选投标方案。</w:t>
      </w:r>
    </w:p>
    <w:p>
      <w:pPr>
        <w:pStyle w:val="7"/>
        <w:adjustRightInd w:val="0"/>
        <w:snapToGrid w:val="0"/>
        <w:spacing w:line="360" w:lineRule="auto"/>
        <w:ind w:left="474" w:leftChars="1" w:hanging="472" w:hangingChars="225"/>
        <w:rPr>
          <w:rFonts w:hint="eastAsia" w:hAnsi="宋体" w:cs="Times New Roman"/>
          <w:sz w:val="21"/>
          <w:szCs w:val="21"/>
          <w:highlight w:val="none"/>
        </w:rPr>
      </w:pPr>
      <w:r>
        <w:rPr>
          <w:rFonts w:hint="eastAsia" w:hAnsi="宋体" w:cs="Times New Roman"/>
          <w:kern w:val="0"/>
          <w:sz w:val="21"/>
          <w:szCs w:val="21"/>
          <w:highlight w:val="none"/>
        </w:rPr>
        <w:t xml:space="preserve">21． </w:t>
      </w:r>
      <w:r>
        <w:rPr>
          <w:rFonts w:hint="eastAsia" w:hAnsi="宋体" w:cs="Times New Roman"/>
          <w:sz w:val="21"/>
          <w:szCs w:val="21"/>
          <w:highlight w:val="none"/>
          <w:u w:val="single"/>
          <w:lang w:eastAsia="zh-CN"/>
        </w:rPr>
        <w:t>招标人</w:t>
      </w:r>
      <w:r>
        <w:rPr>
          <w:rFonts w:hint="eastAsia" w:hAnsi="宋体" w:cs="Times New Roman"/>
          <w:kern w:val="0"/>
          <w:sz w:val="21"/>
          <w:szCs w:val="21"/>
          <w:highlight w:val="none"/>
        </w:rPr>
        <w:t>做好开标记录，开标记录由</w:t>
      </w:r>
      <w:r>
        <w:rPr>
          <w:rFonts w:hint="eastAsia" w:hAnsi="宋体" w:cs="Times New Roman"/>
          <w:sz w:val="21"/>
          <w:szCs w:val="21"/>
          <w:highlight w:val="none"/>
        </w:rPr>
        <w:t>各投标人签字确认</w:t>
      </w:r>
      <w:r>
        <w:rPr>
          <w:rFonts w:hint="eastAsia" w:hAnsi="宋体" w:cs="Times New Roman"/>
          <w:kern w:val="0"/>
          <w:sz w:val="21"/>
          <w:szCs w:val="21"/>
          <w:highlight w:val="none"/>
        </w:rPr>
        <w:t>。</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22. 评标委员会的组成和评标方法</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sz w:val="21"/>
          <w:szCs w:val="21"/>
          <w:highlight w:val="none"/>
        </w:rPr>
        <w:t xml:space="preserve">22.1 </w:t>
      </w:r>
      <w:r>
        <w:rPr>
          <w:rFonts w:hint="eastAsia" w:ascii="宋体" w:hAnsi="宋体"/>
          <w:kern w:val="0"/>
          <w:sz w:val="21"/>
          <w:szCs w:val="21"/>
          <w:highlight w:val="none"/>
        </w:rPr>
        <w:t>评标由</w:t>
      </w:r>
      <w:r>
        <w:rPr>
          <w:rFonts w:hint="eastAsia" w:ascii="宋体" w:hAnsi="宋体"/>
          <w:sz w:val="21"/>
          <w:szCs w:val="21"/>
          <w:highlight w:val="none"/>
          <w:u w:val="single"/>
          <w:lang w:eastAsia="zh-CN"/>
        </w:rPr>
        <w:t>招标人</w:t>
      </w:r>
      <w:r>
        <w:rPr>
          <w:rFonts w:hint="eastAsia" w:ascii="宋体" w:hAnsi="宋体"/>
          <w:kern w:val="0"/>
          <w:sz w:val="21"/>
          <w:szCs w:val="21"/>
          <w:highlight w:val="none"/>
        </w:rPr>
        <w:t>依照</w:t>
      </w:r>
      <w:r>
        <w:rPr>
          <w:rFonts w:hint="eastAsia" w:ascii="宋体" w:hAnsi="宋体"/>
          <w:kern w:val="0"/>
          <w:sz w:val="21"/>
          <w:szCs w:val="21"/>
          <w:highlight w:val="none"/>
          <w:lang w:eastAsia="zh-CN"/>
        </w:rPr>
        <w:t>相关</w:t>
      </w:r>
      <w:r>
        <w:rPr>
          <w:rFonts w:hint="eastAsia" w:ascii="宋体" w:hAnsi="宋体"/>
          <w:kern w:val="0"/>
          <w:sz w:val="21"/>
          <w:szCs w:val="21"/>
          <w:highlight w:val="none"/>
        </w:rPr>
        <w:t>规定组建</w:t>
      </w:r>
      <w:r>
        <w:rPr>
          <w:rFonts w:hint="eastAsia" w:ascii="宋体" w:hAnsi="宋体"/>
          <w:kern w:val="0"/>
          <w:sz w:val="21"/>
          <w:szCs w:val="21"/>
          <w:highlight w:val="none"/>
          <w:lang w:eastAsia="zh-CN"/>
        </w:rPr>
        <w:t>的</w:t>
      </w:r>
      <w:r>
        <w:rPr>
          <w:rFonts w:hint="eastAsia" w:ascii="宋体" w:hAnsi="宋体"/>
          <w:kern w:val="0"/>
          <w:sz w:val="21"/>
          <w:szCs w:val="21"/>
          <w:highlight w:val="none"/>
        </w:rPr>
        <w:t>评标委员会负责。</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22.2 评标委员会将按照招标文件确定的评标方法进行评标。评标委员会对投标文件的评审分为资格性审查、符合性检查和商务评议、技术评议、价格评议。</w:t>
      </w:r>
    </w:p>
    <w:p>
      <w:pPr>
        <w:pStyle w:val="7"/>
        <w:adjustRightInd w:val="0"/>
        <w:snapToGrid w:val="0"/>
        <w:spacing w:line="360" w:lineRule="auto"/>
        <w:ind w:left="420" w:hanging="420"/>
        <w:rPr>
          <w:rFonts w:hint="eastAsia" w:hAnsi="宋体" w:cs="Times New Roman"/>
          <w:kern w:val="0"/>
          <w:sz w:val="21"/>
          <w:szCs w:val="21"/>
          <w:highlight w:val="none"/>
        </w:rPr>
      </w:pPr>
      <w:r>
        <w:rPr>
          <w:rFonts w:hint="eastAsia" w:hAnsi="宋体" w:cs="Times New Roman"/>
          <w:kern w:val="0"/>
          <w:sz w:val="21"/>
          <w:szCs w:val="21"/>
          <w:highlight w:val="none"/>
        </w:rPr>
        <w:t>22.3 本次评标采用</w:t>
      </w:r>
      <w:r>
        <w:rPr>
          <w:rFonts w:hint="eastAsia" w:hAnsi="宋体" w:cs="Times New Roman"/>
          <w:kern w:val="0"/>
          <w:sz w:val="21"/>
          <w:szCs w:val="21"/>
          <w:highlight w:val="none"/>
          <w:u w:val="single"/>
        </w:rPr>
        <w:t>综合评分法</w:t>
      </w:r>
      <w:r>
        <w:rPr>
          <w:rFonts w:hint="eastAsia" w:hAnsi="宋体" w:cs="Times New Roman"/>
          <w:kern w:val="0"/>
          <w:sz w:val="21"/>
          <w:szCs w:val="21"/>
          <w:highlight w:val="none"/>
        </w:rPr>
        <w:t>方法，具体见本部分“九 评标方法、步骤及标准”。</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23. 投标文件的初审</w:t>
      </w:r>
    </w:p>
    <w:p>
      <w:pPr>
        <w:pStyle w:val="7"/>
        <w:adjustRightInd w:val="0"/>
        <w:snapToGrid w:val="0"/>
        <w:spacing w:line="360" w:lineRule="auto"/>
        <w:ind w:left="540" w:hanging="472" w:hangingChars="225"/>
        <w:rPr>
          <w:rFonts w:hint="eastAsia" w:hAnsi="宋体" w:cs="Times New Roman"/>
          <w:kern w:val="0"/>
          <w:sz w:val="21"/>
          <w:szCs w:val="21"/>
          <w:highlight w:val="none"/>
        </w:rPr>
      </w:pPr>
      <w:r>
        <w:rPr>
          <w:rFonts w:hint="eastAsia" w:hAnsi="宋体" w:cs="Times New Roman"/>
          <w:kern w:val="0"/>
          <w:sz w:val="21"/>
          <w:szCs w:val="21"/>
          <w:highlight w:val="none"/>
        </w:rPr>
        <w:t>23.1 评标委员会将依法审查投标文件是否完整、总体编排是否有序、文件签署是否合格、投标人是否提交了投标保证金、是否按招标文件的规定密封和标记等。</w:t>
      </w:r>
    </w:p>
    <w:p>
      <w:pPr>
        <w:pStyle w:val="7"/>
        <w:adjustRightInd w:val="0"/>
        <w:snapToGrid w:val="0"/>
        <w:spacing w:line="360" w:lineRule="auto"/>
        <w:ind w:left="540" w:hanging="472" w:hangingChars="225"/>
        <w:rPr>
          <w:rFonts w:hint="eastAsia" w:hAnsi="宋体" w:cs="Times New Roman"/>
          <w:kern w:val="0"/>
          <w:sz w:val="21"/>
          <w:szCs w:val="21"/>
          <w:highlight w:val="none"/>
        </w:rPr>
      </w:pPr>
      <w:r>
        <w:rPr>
          <w:rFonts w:hint="eastAsia" w:hAnsi="宋体" w:cs="Times New Roman"/>
          <w:kern w:val="0"/>
          <w:sz w:val="21"/>
          <w:szCs w:val="21"/>
          <w:highlight w:val="none"/>
        </w:rPr>
        <w:t>23.2 评标委员会对大小写金额不一致、单价汇总与总价不一致的，按以下方法更正：</w:t>
      </w:r>
      <w:r>
        <w:rPr>
          <w:rFonts w:hint="eastAsia" w:hAnsi="宋体" w:cs="Times New Roman"/>
          <w:sz w:val="21"/>
          <w:szCs w:val="21"/>
          <w:highlight w:val="none"/>
        </w:rPr>
        <w:t>投标文件的大写金额和小写金额不一致的，以大写金额为准；总价金额与按单价汇总金额不一致的，以单价金额计算结果为准；单价金额小数点有明显错位的，应以总价为准，并修改单价。</w:t>
      </w:r>
      <w:r>
        <w:rPr>
          <w:rFonts w:hint="eastAsia" w:hAnsi="宋体" w:cs="Times New Roman"/>
          <w:kern w:val="0"/>
          <w:sz w:val="21"/>
          <w:szCs w:val="21"/>
          <w:highlight w:val="none"/>
        </w:rPr>
        <w:t>如果投标人不接受对其错误的更正，其投标将被视为无效投标或确定为投标无效。</w:t>
      </w:r>
    </w:p>
    <w:p>
      <w:pPr>
        <w:tabs>
          <w:tab w:val="left" w:pos="8280"/>
        </w:tabs>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23.3 在详细评标之前，评标委员会要审查每份投标文件是否实质上响应了招标文件的要求。实质上响应的投标文件应该是与招标文件要求的关键条款、条件和规格相符没有实质偏离的投标文件。评标委员会决定投标文件的响应程度只依据投标文件本身的真实无误的内容，而不依据外部的证据。但投标文件有不真实、不正确内容的除外。</w:t>
      </w:r>
    </w:p>
    <w:p>
      <w:pPr>
        <w:tabs>
          <w:tab w:val="left" w:pos="8280"/>
        </w:tabs>
        <w:autoSpaceDE w:val="0"/>
        <w:autoSpaceDN w:val="0"/>
        <w:adjustRightInd w:val="0"/>
        <w:snapToGrid w:val="0"/>
        <w:spacing w:line="360" w:lineRule="auto"/>
        <w:ind w:left="420" w:right="32" w:hanging="420"/>
        <w:rPr>
          <w:rFonts w:hint="eastAsia" w:ascii="宋体" w:hAnsi="宋体"/>
          <w:kern w:val="0"/>
          <w:sz w:val="21"/>
          <w:szCs w:val="21"/>
          <w:highlight w:val="none"/>
        </w:rPr>
      </w:pPr>
      <w:r>
        <w:rPr>
          <w:rFonts w:hint="eastAsia" w:ascii="宋体" w:hAnsi="宋体"/>
          <w:kern w:val="0"/>
          <w:sz w:val="21"/>
          <w:szCs w:val="21"/>
          <w:highlight w:val="none"/>
        </w:rPr>
        <w:t>23.4 投标人有下列情形之一的，其投标将被视为无效投标：</w:t>
      </w:r>
    </w:p>
    <w:p>
      <w:pPr>
        <w:tabs>
          <w:tab w:val="left" w:pos="8280"/>
        </w:tabs>
        <w:autoSpaceDE w:val="0"/>
        <w:autoSpaceDN w:val="0"/>
        <w:adjustRightInd w:val="0"/>
        <w:snapToGrid w:val="0"/>
        <w:spacing w:line="360" w:lineRule="auto"/>
        <w:ind w:left="479" w:leftChars="228" w:right="32"/>
        <w:rPr>
          <w:rFonts w:hint="eastAsia" w:ascii="宋体" w:hAnsi="宋体"/>
          <w:kern w:val="0"/>
          <w:sz w:val="21"/>
          <w:szCs w:val="21"/>
          <w:highlight w:val="none"/>
        </w:rPr>
      </w:pPr>
      <w:r>
        <w:rPr>
          <w:rFonts w:hint="eastAsia" w:ascii="宋体" w:hAnsi="宋体"/>
          <w:kern w:val="0"/>
          <w:sz w:val="21"/>
          <w:szCs w:val="21"/>
          <w:highlight w:val="none"/>
        </w:rPr>
        <w:t>实质上没有响应招标文件要求的投标将被视为无效投标。投标人不得通过修正或撤销不合要求的偏离从而使其投标文件成为实质上响应的投标。</w:t>
      </w:r>
    </w:p>
    <w:p>
      <w:pPr>
        <w:autoSpaceDE w:val="0"/>
        <w:autoSpaceDN w:val="0"/>
        <w:adjustRightInd w:val="0"/>
        <w:snapToGrid w:val="0"/>
        <w:spacing w:line="360" w:lineRule="auto"/>
        <w:ind w:left="720" w:right="32" w:hanging="630" w:hangingChars="300"/>
        <w:rPr>
          <w:rFonts w:hint="eastAsia" w:ascii="宋体" w:hAnsi="宋体"/>
          <w:kern w:val="0"/>
          <w:sz w:val="21"/>
          <w:szCs w:val="21"/>
          <w:highlight w:val="none"/>
        </w:rPr>
      </w:pPr>
      <w:r>
        <w:rPr>
          <w:rFonts w:hint="eastAsia" w:ascii="宋体" w:hAnsi="宋体"/>
          <w:kern w:val="0"/>
          <w:sz w:val="21"/>
          <w:szCs w:val="21"/>
          <w:highlight w:val="none"/>
        </w:rPr>
        <w:t>23.4.1 在资格性审查、符合性检查时，如发现下列情形之一的，投标文件将确定为无效投标：</w:t>
      </w:r>
    </w:p>
    <w:p>
      <w:pPr>
        <w:autoSpaceDE w:val="0"/>
        <w:autoSpaceDN w:val="0"/>
        <w:adjustRightInd w:val="0"/>
        <w:snapToGrid w:val="0"/>
        <w:spacing w:line="360" w:lineRule="auto"/>
        <w:ind w:left="735" w:leftChars="200" w:right="32" w:hanging="315" w:hangingChars="150"/>
        <w:rPr>
          <w:rFonts w:hint="eastAsia" w:ascii="宋体" w:hAnsi="宋体"/>
          <w:kern w:val="0"/>
          <w:sz w:val="21"/>
          <w:szCs w:val="21"/>
          <w:highlight w:val="none"/>
        </w:rPr>
      </w:pPr>
      <w:r>
        <w:rPr>
          <w:rFonts w:hint="eastAsia" w:ascii="宋体" w:hAnsi="宋体"/>
          <w:kern w:val="0"/>
          <w:sz w:val="21"/>
          <w:szCs w:val="21"/>
          <w:highlight w:val="none"/>
        </w:rPr>
        <w:t>1）投标人未提交投标保证金或金额不足、投标保证金提交不符合招标文件要求的；</w:t>
      </w:r>
    </w:p>
    <w:p>
      <w:pPr>
        <w:autoSpaceDE w:val="0"/>
        <w:autoSpaceDN w:val="0"/>
        <w:adjustRightInd w:val="0"/>
        <w:snapToGrid w:val="0"/>
        <w:spacing w:line="360" w:lineRule="auto"/>
        <w:ind w:left="420" w:right="32"/>
        <w:rPr>
          <w:rFonts w:hint="eastAsia" w:ascii="宋体" w:hAnsi="宋体"/>
          <w:kern w:val="0"/>
          <w:sz w:val="21"/>
          <w:szCs w:val="21"/>
          <w:highlight w:val="none"/>
        </w:rPr>
      </w:pPr>
      <w:r>
        <w:rPr>
          <w:rFonts w:hint="eastAsia" w:ascii="宋体" w:hAnsi="宋体"/>
          <w:kern w:val="0"/>
          <w:sz w:val="21"/>
          <w:szCs w:val="21"/>
          <w:highlight w:val="none"/>
        </w:rPr>
        <w:t>2）投标总金额超过本项目采购预算；</w:t>
      </w:r>
    </w:p>
    <w:p>
      <w:pPr>
        <w:autoSpaceDE w:val="0"/>
        <w:autoSpaceDN w:val="0"/>
        <w:adjustRightInd w:val="0"/>
        <w:snapToGrid w:val="0"/>
        <w:spacing w:line="360" w:lineRule="auto"/>
        <w:ind w:left="700" w:right="32" w:hanging="280"/>
        <w:rPr>
          <w:rFonts w:hint="eastAsia" w:ascii="宋体" w:hAnsi="宋体"/>
          <w:kern w:val="0"/>
          <w:sz w:val="21"/>
          <w:szCs w:val="21"/>
          <w:highlight w:val="none"/>
        </w:rPr>
      </w:pPr>
      <w:r>
        <w:rPr>
          <w:rFonts w:hint="eastAsia" w:ascii="宋体" w:hAnsi="宋体"/>
          <w:kern w:val="0"/>
          <w:sz w:val="21"/>
          <w:szCs w:val="21"/>
          <w:highlight w:val="none"/>
        </w:rPr>
        <w:t>3</w:t>
      </w:r>
      <w:r>
        <w:rPr>
          <w:rFonts w:hint="eastAsia" w:ascii="宋体" w:hAnsi="宋体"/>
          <w:sz w:val="21"/>
          <w:szCs w:val="21"/>
          <w:highlight w:val="none"/>
        </w:rPr>
        <w:t>）</w:t>
      </w:r>
      <w:r>
        <w:rPr>
          <w:rFonts w:hint="eastAsia" w:ascii="宋体" w:hAnsi="宋体"/>
          <w:kern w:val="0"/>
          <w:sz w:val="21"/>
          <w:szCs w:val="21"/>
          <w:highlight w:val="none"/>
        </w:rPr>
        <w:t>投标人的投标书或资格证明文件未提供或不符合招标文件要求的；</w:t>
      </w:r>
    </w:p>
    <w:p>
      <w:pPr>
        <w:autoSpaceDE w:val="0"/>
        <w:autoSpaceDN w:val="0"/>
        <w:adjustRightInd w:val="0"/>
        <w:snapToGrid w:val="0"/>
        <w:spacing w:line="360" w:lineRule="auto"/>
        <w:ind w:left="700" w:right="32" w:hanging="280"/>
        <w:rPr>
          <w:rFonts w:hint="eastAsia" w:ascii="宋体" w:hAnsi="宋体"/>
          <w:kern w:val="0"/>
          <w:sz w:val="21"/>
          <w:szCs w:val="21"/>
          <w:highlight w:val="none"/>
        </w:rPr>
      </w:pPr>
      <w:r>
        <w:rPr>
          <w:rFonts w:hint="eastAsia" w:ascii="宋体" w:hAnsi="宋体"/>
          <w:kern w:val="0"/>
          <w:sz w:val="21"/>
          <w:szCs w:val="21"/>
          <w:highlight w:val="none"/>
        </w:rPr>
        <w:t>4</w:t>
      </w:r>
      <w:r>
        <w:rPr>
          <w:rFonts w:hint="eastAsia" w:ascii="宋体" w:hAnsi="宋体"/>
          <w:sz w:val="21"/>
          <w:szCs w:val="21"/>
          <w:highlight w:val="none"/>
        </w:rPr>
        <w:t>）不具备招标文件中规定资格要求的；</w:t>
      </w:r>
    </w:p>
    <w:p>
      <w:pPr>
        <w:autoSpaceDE w:val="0"/>
        <w:autoSpaceDN w:val="0"/>
        <w:adjustRightInd w:val="0"/>
        <w:snapToGrid w:val="0"/>
        <w:spacing w:line="360" w:lineRule="auto"/>
        <w:ind w:right="32" w:firstLine="420"/>
        <w:rPr>
          <w:rFonts w:hint="eastAsia" w:ascii="宋体" w:hAnsi="宋体"/>
          <w:kern w:val="0"/>
          <w:sz w:val="21"/>
          <w:szCs w:val="21"/>
          <w:highlight w:val="none"/>
        </w:rPr>
      </w:pPr>
      <w:r>
        <w:rPr>
          <w:rFonts w:hint="eastAsia" w:ascii="宋体" w:hAnsi="宋体"/>
          <w:kern w:val="0"/>
          <w:sz w:val="21"/>
          <w:szCs w:val="21"/>
          <w:highlight w:val="none"/>
        </w:rPr>
        <w:t>5</w:t>
      </w:r>
      <w:r>
        <w:rPr>
          <w:rFonts w:hint="eastAsia" w:ascii="宋体" w:hAnsi="宋体"/>
          <w:sz w:val="21"/>
          <w:szCs w:val="21"/>
          <w:highlight w:val="none"/>
        </w:rPr>
        <w:t>）未按照招标文件规定要求签署、盖章的；</w:t>
      </w:r>
      <w:r>
        <w:rPr>
          <w:rFonts w:hint="eastAsia" w:ascii="宋体" w:hAnsi="宋体"/>
          <w:kern w:val="0"/>
          <w:sz w:val="21"/>
          <w:szCs w:val="21"/>
          <w:highlight w:val="none"/>
        </w:rPr>
        <w:t xml:space="preserve"> </w:t>
      </w:r>
    </w:p>
    <w:p>
      <w:pPr>
        <w:autoSpaceDE w:val="0"/>
        <w:autoSpaceDN w:val="0"/>
        <w:adjustRightInd w:val="0"/>
        <w:snapToGrid w:val="0"/>
        <w:spacing w:line="360" w:lineRule="auto"/>
        <w:ind w:left="700" w:right="32" w:hanging="280"/>
        <w:rPr>
          <w:rFonts w:hint="eastAsia" w:ascii="宋体" w:hAnsi="宋体"/>
          <w:kern w:val="0"/>
          <w:sz w:val="21"/>
          <w:szCs w:val="21"/>
          <w:highlight w:val="none"/>
        </w:rPr>
      </w:pPr>
      <w:r>
        <w:rPr>
          <w:rFonts w:hint="eastAsia" w:ascii="宋体" w:hAnsi="宋体"/>
          <w:kern w:val="0"/>
          <w:sz w:val="21"/>
          <w:szCs w:val="21"/>
          <w:highlight w:val="none"/>
        </w:rPr>
        <w:t>6</w:t>
      </w:r>
      <w:r>
        <w:rPr>
          <w:rFonts w:hint="eastAsia" w:ascii="宋体" w:hAnsi="宋体"/>
          <w:sz w:val="21"/>
          <w:szCs w:val="21"/>
          <w:highlight w:val="none"/>
        </w:rPr>
        <w:t>）</w:t>
      </w:r>
      <w:r>
        <w:rPr>
          <w:rFonts w:hint="eastAsia" w:ascii="宋体" w:hAnsi="宋体"/>
          <w:kern w:val="0"/>
          <w:sz w:val="21"/>
          <w:szCs w:val="21"/>
          <w:highlight w:val="none"/>
        </w:rPr>
        <w:t>投标文件无法定代表人签字或签字人无法定代表人有效授权的；</w:t>
      </w:r>
    </w:p>
    <w:p>
      <w:pPr>
        <w:autoSpaceDE w:val="0"/>
        <w:autoSpaceDN w:val="0"/>
        <w:adjustRightInd w:val="0"/>
        <w:snapToGrid w:val="0"/>
        <w:spacing w:line="360" w:lineRule="auto"/>
        <w:ind w:left="700" w:right="32" w:hanging="280"/>
        <w:rPr>
          <w:rFonts w:hint="eastAsia" w:ascii="宋体" w:hAnsi="宋体"/>
          <w:sz w:val="21"/>
          <w:szCs w:val="21"/>
          <w:highlight w:val="none"/>
        </w:rPr>
      </w:pPr>
      <w:r>
        <w:rPr>
          <w:rFonts w:hint="eastAsia" w:ascii="宋体" w:hAnsi="宋体"/>
          <w:kern w:val="0"/>
          <w:sz w:val="21"/>
          <w:szCs w:val="21"/>
          <w:highlight w:val="none"/>
        </w:rPr>
        <w:t>7）</w:t>
      </w:r>
      <w:r>
        <w:rPr>
          <w:rFonts w:hint="eastAsia" w:ascii="宋体" w:hAnsi="宋体"/>
          <w:sz w:val="21"/>
          <w:szCs w:val="21"/>
          <w:highlight w:val="none"/>
        </w:rPr>
        <w:t>主要项目要求有重大负偏离的；</w:t>
      </w:r>
    </w:p>
    <w:p>
      <w:pPr>
        <w:autoSpaceDE w:val="0"/>
        <w:autoSpaceDN w:val="0"/>
        <w:adjustRightInd w:val="0"/>
        <w:snapToGrid w:val="0"/>
        <w:spacing w:line="360" w:lineRule="auto"/>
        <w:ind w:left="700" w:right="32" w:hanging="280"/>
        <w:rPr>
          <w:rFonts w:hint="eastAsia" w:ascii="宋体" w:hAnsi="宋体"/>
          <w:kern w:val="0"/>
          <w:sz w:val="21"/>
          <w:szCs w:val="21"/>
          <w:highlight w:val="none"/>
        </w:rPr>
      </w:pPr>
      <w:r>
        <w:rPr>
          <w:rFonts w:hint="eastAsia" w:ascii="宋体" w:hAnsi="宋体"/>
          <w:sz w:val="21"/>
          <w:szCs w:val="21"/>
          <w:highlight w:val="none"/>
        </w:rPr>
        <w:t>8）</w:t>
      </w:r>
      <w:r>
        <w:rPr>
          <w:rFonts w:hint="eastAsia" w:ascii="宋体" w:hAnsi="宋体"/>
          <w:kern w:val="0"/>
          <w:sz w:val="21"/>
          <w:szCs w:val="21"/>
          <w:highlight w:val="none"/>
        </w:rPr>
        <w:t>符合招标文件中规定的被视为无效投标的其它条款的。</w:t>
      </w:r>
    </w:p>
    <w:p>
      <w:pPr>
        <w:autoSpaceDE w:val="0"/>
        <w:autoSpaceDN w:val="0"/>
        <w:adjustRightInd w:val="0"/>
        <w:snapToGrid w:val="0"/>
        <w:spacing w:line="360" w:lineRule="auto"/>
        <w:ind w:left="700" w:right="32" w:hanging="280"/>
        <w:rPr>
          <w:rFonts w:hint="eastAsia" w:ascii="宋体" w:hAnsi="宋体"/>
          <w:sz w:val="21"/>
          <w:szCs w:val="21"/>
          <w:highlight w:val="none"/>
        </w:rPr>
      </w:pPr>
      <w:r>
        <w:rPr>
          <w:rFonts w:hint="eastAsia" w:ascii="宋体" w:hAnsi="宋体"/>
          <w:kern w:val="0"/>
          <w:sz w:val="21"/>
          <w:szCs w:val="21"/>
          <w:highlight w:val="none"/>
        </w:rPr>
        <w:t>9）</w:t>
      </w:r>
      <w:r>
        <w:rPr>
          <w:rFonts w:hint="eastAsia" w:ascii="宋体" w:hAnsi="宋体"/>
          <w:sz w:val="21"/>
          <w:szCs w:val="21"/>
          <w:highlight w:val="none"/>
        </w:rPr>
        <w:t>不符合法律、法规规定的其他实质性要求的。</w:t>
      </w:r>
    </w:p>
    <w:p>
      <w:pPr>
        <w:pStyle w:val="7"/>
        <w:adjustRightInd w:val="0"/>
        <w:snapToGrid w:val="0"/>
        <w:spacing w:line="360" w:lineRule="auto"/>
        <w:ind w:left="660" w:hanging="600"/>
        <w:rPr>
          <w:rFonts w:hint="eastAsia" w:hAnsi="宋体" w:cs="Times New Roman"/>
          <w:kern w:val="0"/>
          <w:sz w:val="21"/>
          <w:szCs w:val="21"/>
          <w:highlight w:val="none"/>
        </w:rPr>
      </w:pPr>
      <w:r>
        <w:rPr>
          <w:rFonts w:hint="eastAsia" w:hAnsi="宋体"/>
          <w:kern w:val="0"/>
          <w:sz w:val="21"/>
          <w:szCs w:val="21"/>
          <w:highlight w:val="none"/>
        </w:rPr>
        <w:t>23.4.2评标委员会对各投标人进行资格性和符合性审查过程中，对初步被认定为初审不合格或无效投标者应实行及时告知，由评标委员会主任或采购人代表将集体意见现场及时告知投标当事人，以让其核证、澄清事实。</w:t>
      </w:r>
    </w:p>
    <w:p>
      <w:pPr>
        <w:pStyle w:val="7"/>
        <w:adjustRightInd w:val="0"/>
        <w:snapToGrid w:val="0"/>
        <w:spacing w:line="360" w:lineRule="auto"/>
        <w:ind w:left="480" w:hanging="420" w:hangingChars="200"/>
        <w:rPr>
          <w:rFonts w:hint="eastAsia" w:hAnsi="宋体" w:cs="Times New Roman"/>
          <w:sz w:val="21"/>
          <w:szCs w:val="21"/>
          <w:highlight w:val="none"/>
        </w:rPr>
      </w:pPr>
      <w:r>
        <w:rPr>
          <w:rFonts w:hint="eastAsia" w:hAnsi="宋体" w:cs="Times New Roman"/>
          <w:sz w:val="21"/>
          <w:szCs w:val="21"/>
          <w:highlight w:val="none"/>
        </w:rPr>
        <w:t>24. 投标文件的澄清</w:t>
      </w:r>
    </w:p>
    <w:p>
      <w:pPr>
        <w:spacing w:line="360" w:lineRule="auto"/>
        <w:ind w:left="600" w:hanging="600"/>
        <w:rPr>
          <w:rFonts w:hint="eastAsia" w:ascii="宋体" w:hAnsi="宋体"/>
          <w:sz w:val="21"/>
          <w:szCs w:val="21"/>
          <w:highlight w:val="none"/>
        </w:rPr>
      </w:pPr>
      <w:r>
        <w:rPr>
          <w:rFonts w:hint="eastAsia" w:ascii="宋体" w:hAnsi="宋体"/>
          <w:sz w:val="21"/>
          <w:szCs w:val="21"/>
          <w:highlight w:val="none"/>
        </w:rPr>
        <w:t>24.1 评标期间，对投标文件中含义不明确、同类问题表述不一致或者有明显文字和计算错误的内容，评标委员会可以书面形式（应当由评标委员会专家签字）要求投标人作出必要的澄清、说明或者纠正，</w:t>
      </w:r>
      <w:r>
        <w:rPr>
          <w:rFonts w:hint="eastAsia" w:ascii="宋体" w:hAnsi="宋体"/>
          <w:kern w:val="0"/>
          <w:sz w:val="21"/>
          <w:szCs w:val="21"/>
          <w:highlight w:val="none"/>
        </w:rPr>
        <w:t>但不得允许投标人对投标报价等实质性内容做任何更改</w:t>
      </w:r>
      <w:r>
        <w:rPr>
          <w:rFonts w:hint="eastAsia" w:ascii="宋体" w:hAnsi="宋体"/>
          <w:sz w:val="21"/>
          <w:szCs w:val="21"/>
          <w:highlight w:val="none"/>
        </w:rPr>
        <w:t>。投标人的澄清、说明或者补正应当采用书面形式，由其授权的代表签字，并不得超出投标文件的范围或者改变投标文件的实质性内容。</w:t>
      </w:r>
      <w:r>
        <w:rPr>
          <w:rFonts w:hint="eastAsia" w:ascii="宋体" w:hAnsi="宋体"/>
          <w:kern w:val="0"/>
          <w:sz w:val="21"/>
          <w:szCs w:val="21"/>
          <w:highlight w:val="none"/>
        </w:rPr>
        <w:t>有关澄清的答复均应由投标人的法定代表人或授权代表签字的书面形式作出。</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24.2 投标人的澄清文件是其投标文件的组成部分。</w:t>
      </w:r>
    </w:p>
    <w:p>
      <w:pPr>
        <w:tabs>
          <w:tab w:val="left" w:pos="8280"/>
        </w:tabs>
        <w:autoSpaceDE w:val="0"/>
        <w:autoSpaceDN w:val="0"/>
        <w:adjustRightInd w:val="0"/>
        <w:snapToGrid w:val="0"/>
        <w:spacing w:line="360" w:lineRule="auto"/>
        <w:ind w:left="480" w:right="32" w:hanging="420" w:hangingChars="200"/>
        <w:rPr>
          <w:rFonts w:hint="eastAsia" w:ascii="宋体" w:hAnsi="宋体"/>
          <w:kern w:val="0"/>
          <w:sz w:val="21"/>
          <w:szCs w:val="21"/>
          <w:highlight w:val="none"/>
        </w:rPr>
      </w:pPr>
      <w:r>
        <w:rPr>
          <w:rFonts w:hint="eastAsia" w:ascii="宋体" w:hAnsi="宋体"/>
          <w:kern w:val="0"/>
          <w:sz w:val="21"/>
          <w:szCs w:val="21"/>
          <w:highlight w:val="none"/>
        </w:rPr>
        <w:t>25. 投标的评价</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25.1 评标委员会只对确定为实质上响应招标文件要求的投标文件进行评价和比较。</w:t>
      </w:r>
    </w:p>
    <w:p>
      <w:pPr>
        <w:tabs>
          <w:tab w:val="left" w:pos="840"/>
        </w:tabs>
        <w:adjustRightInd w:val="0"/>
        <w:snapToGrid w:val="0"/>
        <w:spacing w:line="360" w:lineRule="auto"/>
        <w:rPr>
          <w:rFonts w:hint="eastAsia" w:ascii="宋体" w:hAnsi="宋体"/>
          <w:sz w:val="21"/>
          <w:szCs w:val="21"/>
          <w:highlight w:val="none"/>
        </w:rPr>
      </w:pPr>
      <w:r>
        <w:rPr>
          <w:rFonts w:hint="eastAsia" w:ascii="宋体" w:hAnsi="宋体"/>
          <w:sz w:val="21"/>
          <w:szCs w:val="21"/>
          <w:highlight w:val="none"/>
        </w:rPr>
        <w:t>26. 授标</w:t>
      </w:r>
    </w:p>
    <w:p>
      <w:pPr>
        <w:tabs>
          <w:tab w:val="left" w:pos="0"/>
        </w:tabs>
        <w:adjustRightInd w:val="0"/>
        <w:snapToGrid w:val="0"/>
        <w:spacing w:line="360" w:lineRule="auto"/>
        <w:ind w:left="540" w:hanging="472" w:hangingChars="225"/>
        <w:rPr>
          <w:rFonts w:hint="eastAsia" w:ascii="宋体" w:hAnsi="宋体"/>
          <w:sz w:val="21"/>
          <w:szCs w:val="21"/>
          <w:highlight w:val="none"/>
        </w:rPr>
      </w:pPr>
      <w:r>
        <w:rPr>
          <w:rFonts w:hint="eastAsia" w:ascii="宋体" w:hAnsi="宋体"/>
          <w:sz w:val="21"/>
          <w:szCs w:val="21"/>
          <w:highlight w:val="none"/>
        </w:rPr>
        <w:t>26.1 评标委员会按照招标文件确定的评标方法、步骤、标准，对投标文件进行评审，提出书面评标报告，按照</w:t>
      </w:r>
      <w:r>
        <w:rPr>
          <w:rFonts w:hint="eastAsia" w:ascii="宋体" w:hAnsi="宋体"/>
          <w:kern w:val="0"/>
          <w:sz w:val="21"/>
          <w:szCs w:val="21"/>
          <w:highlight w:val="none"/>
        </w:rPr>
        <w:t>得分由</w:t>
      </w:r>
      <w:r>
        <w:rPr>
          <w:rFonts w:hint="eastAsia" w:ascii="宋体" w:hAnsi="宋体"/>
          <w:sz w:val="21"/>
          <w:szCs w:val="21"/>
          <w:highlight w:val="none"/>
        </w:rPr>
        <w:t>高到低的顺序</w:t>
      </w:r>
      <w:r>
        <w:rPr>
          <w:rFonts w:hint="eastAsia" w:ascii="宋体" w:hAnsi="宋体"/>
          <w:sz w:val="21"/>
          <w:szCs w:val="21"/>
          <w:highlight w:val="none"/>
          <w:u w:val="single"/>
        </w:rPr>
        <w:t xml:space="preserve"> 2 </w:t>
      </w:r>
      <w:r>
        <w:rPr>
          <w:rFonts w:hint="eastAsia" w:ascii="宋体" w:hAnsi="宋体"/>
          <w:sz w:val="21"/>
          <w:szCs w:val="21"/>
          <w:highlight w:val="none"/>
        </w:rPr>
        <w:t>名推荐中标候选人名单，其中综合得分最高的为第一中标候选人。</w:t>
      </w:r>
    </w:p>
    <w:p>
      <w:pPr>
        <w:tabs>
          <w:tab w:val="left" w:pos="0"/>
        </w:tabs>
        <w:adjustRightInd w:val="0"/>
        <w:snapToGrid w:val="0"/>
        <w:spacing w:line="360" w:lineRule="auto"/>
        <w:ind w:left="540" w:hanging="472" w:hangingChars="225"/>
        <w:rPr>
          <w:rFonts w:hint="eastAsia" w:ascii="宋体" w:hAnsi="宋体"/>
          <w:sz w:val="21"/>
          <w:szCs w:val="21"/>
          <w:highlight w:val="none"/>
        </w:rPr>
      </w:pPr>
      <w:r>
        <w:rPr>
          <w:rFonts w:hint="eastAsia" w:ascii="宋体" w:hAnsi="宋体"/>
          <w:sz w:val="21"/>
          <w:szCs w:val="21"/>
          <w:highlight w:val="none"/>
        </w:rPr>
        <w:t>26.2 采购人在收到评标报告后的法定时间内，按照评标报告中推荐的中标候选人顺序确定中标人，也可以事先授权评标委员会直接确定中标人。</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sz w:val="21"/>
          <w:szCs w:val="21"/>
          <w:highlight w:val="none"/>
        </w:rPr>
        <w:t>26.3 中标人确定后，</w:t>
      </w:r>
      <w:r>
        <w:rPr>
          <w:rFonts w:hint="eastAsia" w:ascii="宋体" w:hAnsi="宋体"/>
          <w:sz w:val="21"/>
          <w:szCs w:val="21"/>
          <w:highlight w:val="none"/>
          <w:u w:val="single"/>
          <w:lang w:eastAsia="zh-CN"/>
        </w:rPr>
        <w:t>招标人</w:t>
      </w:r>
      <w:r>
        <w:rPr>
          <w:rFonts w:hint="eastAsia" w:ascii="宋体" w:hAnsi="宋体"/>
          <w:sz w:val="21"/>
          <w:szCs w:val="21"/>
          <w:highlight w:val="none"/>
        </w:rPr>
        <w:t>将在</w:t>
      </w:r>
      <w:r>
        <w:rPr>
          <w:rFonts w:hint="eastAsia" w:ascii="宋体" w:hAnsi="宋体"/>
          <w:sz w:val="21"/>
          <w:szCs w:val="21"/>
          <w:highlight w:val="none"/>
          <w:lang w:eastAsia="zh-CN"/>
        </w:rPr>
        <w:t>学校校园网</w:t>
      </w:r>
      <w:r>
        <w:rPr>
          <w:rFonts w:hint="eastAsia" w:ascii="宋体" w:hAnsi="宋体"/>
          <w:sz w:val="21"/>
          <w:szCs w:val="21"/>
          <w:highlight w:val="none"/>
        </w:rPr>
        <w:t>上发布中标公告，并</w:t>
      </w:r>
      <w:r>
        <w:rPr>
          <w:rFonts w:hint="eastAsia" w:ascii="宋体" w:hAnsi="宋体"/>
          <w:kern w:val="0"/>
          <w:sz w:val="21"/>
          <w:szCs w:val="21"/>
          <w:highlight w:val="none"/>
        </w:rPr>
        <w:t>向中标人发出《中标通知书》。</w:t>
      </w:r>
    </w:p>
    <w:p>
      <w:pPr>
        <w:numPr>
          <w:ilvl w:val="0"/>
          <w:numId w:val="1"/>
        </w:num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 xml:space="preserve"> 替补候选人的设定与使用。</w:t>
      </w:r>
    </w:p>
    <w:p>
      <w:pPr>
        <w:numPr>
          <w:ilvl w:val="0"/>
          <w:numId w:val="0"/>
        </w:numPr>
        <w:autoSpaceDE w:val="0"/>
        <w:autoSpaceDN w:val="0"/>
        <w:adjustRightInd w:val="0"/>
        <w:snapToGrid w:val="0"/>
        <w:spacing w:line="360" w:lineRule="auto"/>
        <w:ind w:right="32" w:rightChars="0"/>
        <w:rPr>
          <w:rFonts w:hint="eastAsia" w:ascii="宋体" w:hAnsi="宋体"/>
          <w:kern w:val="0"/>
          <w:sz w:val="21"/>
          <w:szCs w:val="21"/>
          <w:highlight w:val="none"/>
        </w:rPr>
      </w:pPr>
      <w:r>
        <w:rPr>
          <w:rFonts w:hint="eastAsia" w:ascii="宋体" w:hAnsi="宋体"/>
          <w:kern w:val="0"/>
          <w:sz w:val="21"/>
          <w:szCs w:val="21"/>
          <w:highlight w:val="none"/>
          <w:lang w:val="en-US" w:eastAsia="zh-CN"/>
        </w:rPr>
        <w:t>27.1 中标候选人因自身原因不在规定时间内与招标人签订采购合同的，招标人可取消该投标人的中标候选人资格（并保留追究其法律责任的权利），然后在中标候选人名单中依序确定下一中标候选人中标，或重新招标。</w:t>
      </w:r>
    </w:p>
    <w:p>
      <w:pPr>
        <w:autoSpaceDE w:val="0"/>
        <w:autoSpaceDN w:val="0"/>
        <w:adjustRightInd w:val="0"/>
        <w:snapToGrid w:val="0"/>
        <w:spacing w:line="360" w:lineRule="auto"/>
        <w:ind w:left="420" w:right="32" w:hanging="420"/>
        <w:rPr>
          <w:rFonts w:hint="eastAsia" w:ascii="宋体" w:hAnsi="宋体"/>
          <w:b/>
          <w:kern w:val="0"/>
          <w:sz w:val="21"/>
          <w:szCs w:val="21"/>
          <w:highlight w:val="none"/>
        </w:rPr>
      </w:pPr>
      <w:r>
        <w:rPr>
          <w:rFonts w:hint="eastAsia" w:ascii="宋体" w:hAnsi="宋体"/>
          <w:b/>
          <w:kern w:val="0"/>
          <w:sz w:val="21"/>
          <w:szCs w:val="21"/>
          <w:highlight w:val="none"/>
        </w:rPr>
        <w:t>六、质疑</w:t>
      </w:r>
    </w:p>
    <w:p>
      <w:pPr>
        <w:autoSpaceDE w:val="0"/>
        <w:autoSpaceDN w:val="0"/>
        <w:adjustRightInd w:val="0"/>
        <w:snapToGrid w:val="0"/>
        <w:spacing w:line="360" w:lineRule="auto"/>
        <w:ind w:left="420" w:right="32" w:hanging="420"/>
        <w:rPr>
          <w:rFonts w:hint="eastAsia" w:ascii="宋体" w:hAnsi="宋体"/>
          <w:sz w:val="21"/>
          <w:szCs w:val="21"/>
          <w:highlight w:val="none"/>
        </w:rPr>
      </w:pPr>
      <w:r>
        <w:rPr>
          <w:rFonts w:hint="eastAsia" w:ascii="宋体" w:hAnsi="宋体"/>
          <w:kern w:val="0"/>
          <w:sz w:val="21"/>
          <w:szCs w:val="21"/>
          <w:highlight w:val="none"/>
        </w:rPr>
        <w:t xml:space="preserve">28. </w:t>
      </w:r>
      <w:r>
        <w:rPr>
          <w:rFonts w:hint="eastAsia" w:ascii="宋体" w:hAnsi="宋体"/>
          <w:sz w:val="21"/>
          <w:szCs w:val="21"/>
          <w:highlight w:val="none"/>
        </w:rPr>
        <w:t>如果投标人对此次采购活动有疑问，可依法向</w:t>
      </w:r>
      <w:r>
        <w:rPr>
          <w:rFonts w:hint="eastAsia" w:ascii="宋体" w:hAnsi="宋体"/>
          <w:sz w:val="21"/>
          <w:szCs w:val="21"/>
          <w:highlight w:val="none"/>
          <w:lang w:eastAsia="zh-CN"/>
        </w:rPr>
        <w:t>招标人</w:t>
      </w:r>
      <w:r>
        <w:rPr>
          <w:rFonts w:hint="eastAsia" w:ascii="宋体" w:hAnsi="宋体"/>
          <w:sz w:val="21"/>
          <w:szCs w:val="21"/>
          <w:highlight w:val="none"/>
        </w:rPr>
        <w:t>提出质疑。</w:t>
      </w:r>
      <w:r>
        <w:rPr>
          <w:rFonts w:hint="eastAsia" w:ascii="宋体" w:hAnsi="宋体"/>
          <w:sz w:val="21"/>
          <w:szCs w:val="21"/>
          <w:highlight w:val="none"/>
          <w:lang w:eastAsia="zh-CN"/>
        </w:rPr>
        <w:t>招标人</w:t>
      </w:r>
      <w:r>
        <w:rPr>
          <w:rFonts w:hint="eastAsia" w:ascii="宋体" w:hAnsi="宋体"/>
          <w:sz w:val="21"/>
          <w:szCs w:val="21"/>
          <w:highlight w:val="none"/>
        </w:rPr>
        <w:t>应当依法给与答复，并将结果告知有关当事人。</w:t>
      </w:r>
    </w:p>
    <w:p>
      <w:pPr>
        <w:pStyle w:val="7"/>
        <w:adjustRightInd w:val="0"/>
        <w:snapToGrid w:val="0"/>
        <w:spacing w:line="360" w:lineRule="auto"/>
        <w:rPr>
          <w:rFonts w:hint="eastAsia" w:hAnsi="宋体" w:cs="Times New Roman"/>
          <w:b/>
          <w:sz w:val="21"/>
          <w:szCs w:val="21"/>
          <w:highlight w:val="none"/>
        </w:rPr>
      </w:pPr>
      <w:r>
        <w:rPr>
          <w:rFonts w:hint="eastAsia" w:hAnsi="宋体" w:cs="Times New Roman"/>
          <w:b/>
          <w:sz w:val="21"/>
          <w:szCs w:val="21"/>
          <w:highlight w:val="none"/>
        </w:rPr>
        <w:t>七、 合同的订立和履行</w:t>
      </w:r>
    </w:p>
    <w:p>
      <w:pPr>
        <w:autoSpaceDE w:val="0"/>
        <w:autoSpaceDN w:val="0"/>
        <w:adjustRightInd w:val="0"/>
        <w:snapToGrid w:val="0"/>
        <w:spacing w:line="360" w:lineRule="auto"/>
        <w:ind w:right="32"/>
        <w:rPr>
          <w:rFonts w:hint="eastAsia" w:ascii="宋体" w:hAnsi="宋体"/>
          <w:kern w:val="0"/>
          <w:sz w:val="21"/>
          <w:szCs w:val="21"/>
          <w:highlight w:val="none"/>
        </w:rPr>
      </w:pPr>
      <w:r>
        <w:rPr>
          <w:rFonts w:hint="eastAsia" w:ascii="宋体" w:hAnsi="宋体"/>
          <w:kern w:val="0"/>
          <w:sz w:val="21"/>
          <w:szCs w:val="21"/>
          <w:highlight w:val="none"/>
        </w:rPr>
        <w:t>29. 合同的订立</w:t>
      </w:r>
    </w:p>
    <w:p>
      <w:pPr>
        <w:autoSpaceDE w:val="0"/>
        <w:autoSpaceDN w:val="0"/>
        <w:adjustRightInd w:val="0"/>
        <w:snapToGrid w:val="0"/>
        <w:spacing w:line="360" w:lineRule="auto"/>
        <w:ind w:left="600" w:right="32" w:hanging="525" w:hangingChars="250"/>
        <w:rPr>
          <w:rFonts w:hint="eastAsia" w:ascii="宋体" w:hAnsi="宋体"/>
          <w:sz w:val="21"/>
          <w:szCs w:val="21"/>
          <w:highlight w:val="none"/>
        </w:rPr>
      </w:pPr>
      <w:r>
        <w:rPr>
          <w:rFonts w:hint="eastAsia" w:ascii="宋体" w:hAnsi="宋体"/>
          <w:kern w:val="0"/>
          <w:sz w:val="21"/>
          <w:szCs w:val="21"/>
          <w:highlight w:val="none"/>
        </w:rPr>
        <w:t>29.1  采购人与中标供应商自中标通知书发出之日起</w:t>
      </w:r>
      <w:r>
        <w:rPr>
          <w:rFonts w:hint="eastAsia" w:ascii="宋体" w:hAnsi="宋体"/>
          <w:kern w:val="0"/>
          <w:sz w:val="21"/>
          <w:szCs w:val="21"/>
          <w:highlight w:val="none"/>
          <w:lang w:val="en-US" w:eastAsia="zh-CN"/>
        </w:rPr>
        <w:t>30日内</w:t>
      </w:r>
      <w:r>
        <w:rPr>
          <w:rFonts w:hint="eastAsia" w:ascii="宋体" w:hAnsi="宋体"/>
          <w:kern w:val="0"/>
          <w:sz w:val="21"/>
          <w:szCs w:val="21"/>
          <w:highlight w:val="none"/>
        </w:rPr>
        <w:t>按招标文件要求和中标人投标文件承诺及相关法律法规签订采购合同，但</w:t>
      </w:r>
      <w:r>
        <w:rPr>
          <w:rFonts w:hint="eastAsia" w:ascii="宋体" w:hAnsi="宋体"/>
          <w:sz w:val="21"/>
          <w:szCs w:val="21"/>
          <w:highlight w:val="none"/>
        </w:rPr>
        <w:t>不得超出招标文件和中标人投标文件的范围、也不得再行订立背离合同实质性内容的其他协议。</w:t>
      </w:r>
    </w:p>
    <w:p>
      <w:pPr>
        <w:adjustRightInd w:val="0"/>
        <w:snapToGrid w:val="0"/>
        <w:spacing w:line="360" w:lineRule="auto"/>
        <w:rPr>
          <w:rFonts w:hint="eastAsia" w:ascii="宋体" w:hAnsi="宋体"/>
          <w:kern w:val="0"/>
          <w:sz w:val="21"/>
          <w:szCs w:val="21"/>
          <w:highlight w:val="none"/>
        </w:rPr>
      </w:pPr>
      <w:r>
        <w:rPr>
          <w:rFonts w:hint="eastAsia" w:ascii="宋体" w:hAnsi="宋体"/>
          <w:kern w:val="0"/>
          <w:sz w:val="21"/>
          <w:szCs w:val="21"/>
          <w:highlight w:val="none"/>
        </w:rPr>
        <w:t>30. 合同的履行</w:t>
      </w:r>
    </w:p>
    <w:p>
      <w:pPr>
        <w:spacing w:line="360" w:lineRule="auto"/>
        <w:ind w:left="600" w:hanging="525" w:hangingChars="250"/>
        <w:rPr>
          <w:rFonts w:hint="eastAsia" w:ascii="宋体" w:hAnsi="宋体"/>
          <w:sz w:val="21"/>
          <w:szCs w:val="21"/>
          <w:highlight w:val="none"/>
        </w:rPr>
      </w:pPr>
      <w:r>
        <w:rPr>
          <w:rFonts w:hint="eastAsia" w:ascii="宋体" w:hAnsi="宋体"/>
          <w:sz w:val="21"/>
          <w:szCs w:val="21"/>
          <w:highlight w:val="none"/>
        </w:rPr>
        <w:t>30.1采购合同订立后，合同的履行适用</w:t>
      </w:r>
      <w:r>
        <w:rPr>
          <w:rFonts w:hint="eastAsia" w:ascii="宋体" w:hAnsi="宋体"/>
          <w:sz w:val="21"/>
          <w:szCs w:val="21"/>
          <w:highlight w:val="none"/>
          <w:lang w:eastAsia="zh-CN"/>
        </w:rPr>
        <w:t>《合同法》。</w:t>
      </w:r>
    </w:p>
    <w:p>
      <w:pPr>
        <w:adjustRightInd w:val="0"/>
        <w:snapToGrid w:val="0"/>
        <w:spacing w:line="360" w:lineRule="auto"/>
        <w:rPr>
          <w:rFonts w:hint="eastAsia" w:ascii="宋体" w:hAnsi="宋体"/>
          <w:b/>
          <w:sz w:val="21"/>
          <w:szCs w:val="21"/>
          <w:highlight w:val="none"/>
        </w:rPr>
      </w:pPr>
      <w:r>
        <w:rPr>
          <w:rFonts w:hint="eastAsia" w:ascii="宋体" w:hAnsi="宋体"/>
          <w:b/>
          <w:sz w:val="21"/>
          <w:szCs w:val="21"/>
          <w:highlight w:val="none"/>
        </w:rPr>
        <w:t>八、适用法律</w:t>
      </w:r>
    </w:p>
    <w:p>
      <w:pPr>
        <w:autoSpaceDE w:val="0"/>
        <w:autoSpaceDN w:val="0"/>
        <w:adjustRightInd w:val="0"/>
        <w:snapToGrid w:val="0"/>
        <w:spacing w:line="360" w:lineRule="auto"/>
        <w:ind w:left="420" w:right="34" w:hanging="420"/>
        <w:rPr>
          <w:rFonts w:hint="eastAsia" w:ascii="宋体" w:hAnsi="宋体"/>
          <w:sz w:val="21"/>
          <w:szCs w:val="21"/>
          <w:highlight w:val="none"/>
        </w:rPr>
      </w:pPr>
      <w:r>
        <w:rPr>
          <w:rFonts w:hint="eastAsia" w:ascii="宋体" w:hAnsi="宋体"/>
          <w:sz w:val="21"/>
          <w:szCs w:val="21"/>
          <w:highlight w:val="none"/>
        </w:rPr>
        <w:t xml:space="preserve">31. </w:t>
      </w:r>
      <w:r>
        <w:rPr>
          <w:rFonts w:hint="eastAsia" w:ascii="宋体" w:hAnsi="宋体"/>
          <w:sz w:val="21"/>
          <w:szCs w:val="21"/>
          <w:highlight w:val="none"/>
          <w:u w:val="none"/>
        </w:rPr>
        <w:t>采购人</w:t>
      </w:r>
      <w:r>
        <w:rPr>
          <w:rFonts w:hint="eastAsia" w:ascii="宋体" w:hAnsi="宋体"/>
          <w:sz w:val="21"/>
          <w:szCs w:val="21"/>
          <w:highlight w:val="none"/>
        </w:rPr>
        <w:t>及投标人的一切招标投标活动均适用《中华人民共和国招标投标法》及其配套的法规、规章、政策。</w:t>
      </w:r>
    </w:p>
    <w:p>
      <w:pPr>
        <w:pStyle w:val="4"/>
        <w:spacing w:line="360" w:lineRule="auto"/>
        <w:ind w:firstLine="0"/>
        <w:rPr>
          <w:rFonts w:hint="eastAsia" w:ascii="宋体" w:hAnsi="宋体"/>
          <w:b/>
          <w:sz w:val="21"/>
          <w:szCs w:val="21"/>
          <w:highlight w:val="none"/>
        </w:rPr>
      </w:pPr>
      <w:r>
        <w:rPr>
          <w:rFonts w:hint="eastAsia" w:ascii="宋体" w:hAnsi="宋体"/>
          <w:b/>
          <w:sz w:val="21"/>
          <w:szCs w:val="21"/>
          <w:highlight w:val="none"/>
        </w:rPr>
        <w:t>九  评标方法、步骤及标准</w:t>
      </w:r>
    </w:p>
    <w:p>
      <w:pPr>
        <w:pStyle w:val="4"/>
        <w:spacing w:line="360" w:lineRule="auto"/>
        <w:ind w:firstLine="0"/>
        <w:rPr>
          <w:rFonts w:hint="eastAsia" w:ascii="宋体" w:hAnsi="宋体"/>
          <w:b/>
          <w:sz w:val="21"/>
          <w:szCs w:val="21"/>
          <w:highlight w:val="none"/>
        </w:rPr>
      </w:pPr>
      <w:r>
        <w:rPr>
          <w:rFonts w:hint="eastAsia" w:ascii="宋体" w:hAnsi="宋体"/>
          <w:sz w:val="21"/>
          <w:szCs w:val="21"/>
          <w:highlight w:val="none"/>
        </w:rPr>
        <w:t>32.</w:t>
      </w:r>
      <w:r>
        <w:rPr>
          <w:rFonts w:hint="eastAsia" w:ascii="宋体" w:hAnsi="宋体"/>
          <w:b/>
          <w:sz w:val="21"/>
          <w:szCs w:val="21"/>
          <w:highlight w:val="none"/>
        </w:rPr>
        <w:t>评标方法</w:t>
      </w:r>
    </w:p>
    <w:p>
      <w:pPr>
        <w:pStyle w:val="4"/>
        <w:spacing w:line="360" w:lineRule="auto"/>
        <w:ind w:left="420" w:leftChars="200" w:firstLine="0"/>
        <w:rPr>
          <w:rFonts w:hint="eastAsia" w:ascii="宋体" w:hAnsi="宋体"/>
          <w:kern w:val="0"/>
          <w:sz w:val="21"/>
          <w:szCs w:val="21"/>
          <w:highlight w:val="none"/>
        </w:rPr>
      </w:pPr>
      <w:r>
        <w:rPr>
          <w:rFonts w:hint="eastAsia" w:ascii="宋体" w:hAnsi="宋体"/>
          <w:kern w:val="0"/>
          <w:sz w:val="21"/>
          <w:szCs w:val="21"/>
          <w:highlight w:val="none"/>
        </w:rPr>
        <w:t>本次评标采用</w:t>
      </w:r>
      <w:r>
        <w:rPr>
          <w:rFonts w:hint="eastAsia" w:ascii="宋体" w:hAnsi="宋体"/>
          <w:kern w:val="0"/>
          <w:sz w:val="21"/>
          <w:szCs w:val="21"/>
          <w:highlight w:val="none"/>
          <w:u w:val="single"/>
        </w:rPr>
        <w:t>综合评分</w:t>
      </w:r>
      <w:r>
        <w:rPr>
          <w:rFonts w:hint="eastAsia" w:ascii="宋体" w:hAnsi="宋体"/>
          <w:kern w:val="0"/>
          <w:sz w:val="21"/>
          <w:szCs w:val="21"/>
          <w:highlight w:val="none"/>
        </w:rPr>
        <w:t>法，(</w:t>
      </w:r>
      <w:r>
        <w:rPr>
          <w:rFonts w:hint="eastAsia" w:ascii="宋体" w:hAnsi="宋体"/>
          <w:kern w:val="0"/>
          <w:sz w:val="21"/>
          <w:szCs w:val="21"/>
          <w:highlight w:val="none"/>
          <w:lang w:eastAsia="zh-CN"/>
        </w:rPr>
        <w:t>技术和</w:t>
      </w:r>
      <w:r>
        <w:rPr>
          <w:rFonts w:hint="eastAsia" w:ascii="宋体" w:hAnsi="宋体"/>
          <w:kern w:val="0"/>
          <w:sz w:val="21"/>
          <w:szCs w:val="21"/>
          <w:highlight w:val="none"/>
        </w:rPr>
        <w:t>商务</w:t>
      </w:r>
      <w:r>
        <w:rPr>
          <w:rFonts w:hint="eastAsia" w:ascii="宋体" w:hAnsi="宋体"/>
          <w:kern w:val="0"/>
          <w:sz w:val="21"/>
          <w:szCs w:val="21"/>
          <w:highlight w:val="none"/>
          <w:lang w:val="en-US" w:eastAsia="zh-CN"/>
        </w:rPr>
        <w:t>6</w:t>
      </w:r>
      <w:r>
        <w:rPr>
          <w:rFonts w:hint="eastAsia" w:ascii="宋体" w:hAnsi="宋体"/>
          <w:kern w:val="0"/>
          <w:sz w:val="21"/>
          <w:szCs w:val="21"/>
          <w:highlight w:val="none"/>
        </w:rPr>
        <w:t>0%，价格</w:t>
      </w:r>
      <w:r>
        <w:rPr>
          <w:rFonts w:hint="eastAsia" w:ascii="宋体" w:hAnsi="宋体"/>
          <w:kern w:val="0"/>
          <w:sz w:val="21"/>
          <w:szCs w:val="21"/>
          <w:highlight w:val="none"/>
          <w:lang w:val="en-US" w:eastAsia="zh-CN"/>
        </w:rPr>
        <w:t>4</w:t>
      </w:r>
      <w:r>
        <w:rPr>
          <w:rFonts w:hint="eastAsia" w:ascii="宋体" w:hAnsi="宋体"/>
          <w:kern w:val="0"/>
          <w:sz w:val="21"/>
          <w:szCs w:val="21"/>
          <w:highlight w:val="none"/>
        </w:rPr>
        <w:t>0%)即各评委对各投标人的技术，商务，价格部分按招标文件要求进行评审和打分，</w:t>
      </w:r>
      <w:r>
        <w:rPr>
          <w:rFonts w:hint="eastAsia" w:ascii="宋体" w:hAnsi="宋体"/>
          <w:b/>
          <w:kern w:val="0"/>
          <w:sz w:val="21"/>
          <w:szCs w:val="21"/>
          <w:highlight w:val="none"/>
          <w:u w:val="single"/>
        </w:rPr>
        <w:t>综合得分最高的投标人被推荐为第一中标候选人。</w:t>
      </w:r>
    </w:p>
    <w:p>
      <w:pPr>
        <w:pStyle w:val="4"/>
        <w:spacing w:line="360" w:lineRule="auto"/>
        <w:ind w:firstLine="0"/>
        <w:rPr>
          <w:rFonts w:hint="eastAsia" w:ascii="宋体" w:hAnsi="宋体"/>
          <w:b/>
          <w:sz w:val="21"/>
          <w:szCs w:val="21"/>
          <w:highlight w:val="none"/>
        </w:rPr>
      </w:pPr>
      <w:r>
        <w:rPr>
          <w:rFonts w:hint="eastAsia" w:ascii="宋体" w:hAnsi="宋体"/>
          <w:sz w:val="21"/>
          <w:szCs w:val="21"/>
          <w:highlight w:val="none"/>
        </w:rPr>
        <w:t>33.</w:t>
      </w:r>
      <w:r>
        <w:rPr>
          <w:rFonts w:hint="eastAsia" w:ascii="宋体" w:hAnsi="宋体"/>
          <w:b/>
          <w:sz w:val="21"/>
          <w:szCs w:val="21"/>
          <w:highlight w:val="none"/>
        </w:rPr>
        <w:t>评标步骤</w:t>
      </w:r>
    </w:p>
    <w:p>
      <w:pPr>
        <w:pStyle w:val="4"/>
        <w:spacing w:line="360" w:lineRule="auto"/>
        <w:ind w:firstLine="411" w:firstLineChars="196"/>
        <w:rPr>
          <w:rFonts w:hint="eastAsia" w:ascii="宋体" w:hAnsi="宋体"/>
          <w:sz w:val="21"/>
          <w:szCs w:val="21"/>
          <w:highlight w:val="none"/>
        </w:rPr>
      </w:pPr>
      <w:r>
        <w:rPr>
          <w:rFonts w:hint="eastAsia" w:ascii="宋体" w:hAnsi="宋体"/>
          <w:sz w:val="21"/>
          <w:szCs w:val="21"/>
          <w:highlight w:val="none"/>
        </w:rPr>
        <w:t xml:space="preserve">评标委员会对投标文件的评审分为初审、比较与评价： </w:t>
      </w:r>
    </w:p>
    <w:p>
      <w:pPr>
        <w:adjustRightInd w:val="0"/>
        <w:snapToGrid w:val="0"/>
        <w:spacing w:before="156" w:beforeLines="50" w:after="156" w:afterLines="50" w:line="360" w:lineRule="auto"/>
        <w:ind w:firstLine="310" w:firstLineChars="147"/>
        <w:rPr>
          <w:rFonts w:hint="eastAsia" w:ascii="宋体" w:hAnsi="宋体"/>
          <w:b/>
          <w:snapToGrid w:val="0"/>
          <w:kern w:val="0"/>
          <w:sz w:val="21"/>
          <w:szCs w:val="21"/>
          <w:highlight w:val="none"/>
        </w:rPr>
      </w:pPr>
      <w:r>
        <w:rPr>
          <w:rFonts w:hint="eastAsia" w:ascii="宋体" w:hAnsi="宋体"/>
          <w:b/>
          <w:snapToGrid w:val="0"/>
          <w:kern w:val="0"/>
          <w:sz w:val="21"/>
          <w:szCs w:val="21"/>
          <w:highlight w:val="none"/>
        </w:rPr>
        <w:t>初步评审（具体见初步评审表</w:t>
      </w:r>
      <w:r>
        <w:rPr>
          <w:rFonts w:hint="eastAsia" w:ascii="宋体" w:hAnsi="宋体"/>
          <w:snapToGrid w:val="0"/>
          <w:kern w:val="0"/>
          <w:sz w:val="21"/>
          <w:szCs w:val="21"/>
          <w:highlight w:val="none"/>
        </w:rPr>
        <w:t>）</w:t>
      </w:r>
    </w:p>
    <w:p>
      <w:pPr>
        <w:adjustRightInd w:val="0"/>
        <w:snapToGrid w:val="0"/>
        <w:spacing w:line="360" w:lineRule="auto"/>
        <w:ind w:left="734" w:hanging="642" w:hangingChars="306"/>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33.1  评标委员会依据法律法规和招标文件的规定，对投标文件中的资格证明等进行审查，以确定投标人是否具备投标资格。</w:t>
      </w:r>
    </w:p>
    <w:p>
      <w:pPr>
        <w:adjustRightInd w:val="0"/>
        <w:snapToGrid w:val="0"/>
        <w:spacing w:line="360" w:lineRule="auto"/>
        <w:ind w:left="734" w:hanging="642" w:hangingChars="306"/>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33.2  评标委员会依据招标文件的规定，从投标文件的有效性、完整性和对招标文件的响应程度进行审查，以确定是否对招标文件的实质性要求作出响应。</w:t>
      </w:r>
    </w:p>
    <w:p>
      <w:pPr>
        <w:adjustRightInd w:val="0"/>
        <w:snapToGrid w:val="0"/>
        <w:spacing w:line="360" w:lineRule="auto"/>
        <w:ind w:left="629" w:hanging="550" w:hangingChars="262"/>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33.3  招标失败</w:t>
      </w:r>
    </w:p>
    <w:p>
      <w:pPr>
        <w:adjustRightInd w:val="0"/>
        <w:snapToGrid w:val="0"/>
        <w:spacing w:line="360" w:lineRule="auto"/>
        <w:ind w:left="735" w:leftChars="350"/>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本项目招标出现下列情况之一，将视为招标失败，招标方将重新组织或采取其他采购方式。</w:t>
      </w:r>
    </w:p>
    <w:p>
      <w:pPr>
        <w:spacing w:line="360" w:lineRule="auto"/>
        <w:ind w:left="630" w:leftChars="300"/>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rPr>
        <w:tab/>
      </w:r>
      <w:r>
        <w:rPr>
          <w:rFonts w:hint="eastAsia" w:ascii="宋体" w:hAnsi="宋体"/>
          <w:sz w:val="21"/>
          <w:szCs w:val="21"/>
          <w:highlight w:val="none"/>
        </w:rPr>
        <w:t>投标截止时，投标人少于三家。</w:t>
      </w:r>
    </w:p>
    <w:p>
      <w:pPr>
        <w:spacing w:line="360" w:lineRule="auto"/>
        <w:ind w:left="630" w:leftChars="300"/>
        <w:rPr>
          <w:rFonts w:hint="eastAsia"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rPr>
        <w:tab/>
      </w:r>
      <w:r>
        <w:rPr>
          <w:rFonts w:hint="eastAsia" w:ascii="宋体" w:hAnsi="宋体"/>
          <w:sz w:val="21"/>
          <w:szCs w:val="21"/>
          <w:highlight w:val="none"/>
        </w:rPr>
        <w:t>评标委员会经评审，合格投标人不足三家的。</w:t>
      </w:r>
    </w:p>
    <w:p>
      <w:pPr>
        <w:adjustRightInd w:val="0"/>
        <w:snapToGrid w:val="0"/>
        <w:spacing w:before="156" w:beforeLines="50" w:after="156" w:afterLines="50" w:line="360" w:lineRule="auto"/>
        <w:rPr>
          <w:rFonts w:hint="eastAsia" w:ascii="宋体" w:hAnsi="宋体"/>
          <w:b/>
          <w:snapToGrid w:val="0"/>
          <w:kern w:val="0"/>
          <w:sz w:val="21"/>
          <w:szCs w:val="21"/>
          <w:highlight w:val="none"/>
        </w:rPr>
      </w:pPr>
      <w:r>
        <w:rPr>
          <w:rFonts w:hint="eastAsia" w:ascii="宋体" w:hAnsi="宋体"/>
          <w:b/>
          <w:snapToGrid w:val="0"/>
          <w:kern w:val="0"/>
          <w:sz w:val="21"/>
          <w:szCs w:val="21"/>
          <w:highlight w:val="none"/>
        </w:rPr>
        <w:t>详细评审</w:t>
      </w:r>
    </w:p>
    <w:p>
      <w:pPr>
        <w:adjustRightInd w:val="0"/>
        <w:snapToGrid w:val="0"/>
        <w:spacing w:line="360" w:lineRule="auto"/>
        <w:ind w:left="720" w:hanging="630" w:hangingChars="300"/>
        <w:rPr>
          <w:rFonts w:hint="eastAsia" w:ascii="宋体" w:hAnsi="宋体"/>
          <w:sz w:val="21"/>
          <w:szCs w:val="21"/>
          <w:highlight w:val="none"/>
        </w:rPr>
      </w:pPr>
      <w:r>
        <w:rPr>
          <w:rFonts w:hint="eastAsia" w:ascii="宋体" w:hAnsi="宋体"/>
          <w:snapToGrid w:val="0"/>
          <w:kern w:val="0"/>
          <w:sz w:val="21"/>
          <w:szCs w:val="21"/>
          <w:highlight w:val="none"/>
        </w:rPr>
        <w:t>33</w:t>
      </w:r>
      <w:r>
        <w:rPr>
          <w:rFonts w:ascii="宋体" w:hAnsi="宋体"/>
          <w:snapToGrid w:val="0"/>
          <w:kern w:val="0"/>
          <w:sz w:val="21"/>
          <w:szCs w:val="21"/>
          <w:highlight w:val="none"/>
        </w:rPr>
        <w:t>.</w:t>
      </w:r>
      <w:r>
        <w:rPr>
          <w:rFonts w:hint="eastAsia" w:ascii="宋体" w:hAnsi="宋体"/>
          <w:snapToGrid w:val="0"/>
          <w:kern w:val="0"/>
          <w:sz w:val="21"/>
          <w:szCs w:val="21"/>
          <w:highlight w:val="none"/>
        </w:rPr>
        <w:t>5</w:t>
      </w:r>
      <w:r>
        <w:rPr>
          <w:rFonts w:ascii="宋体" w:hAnsi="宋体"/>
          <w:snapToGrid w:val="0"/>
          <w:kern w:val="0"/>
          <w:sz w:val="21"/>
          <w:szCs w:val="21"/>
          <w:highlight w:val="none"/>
        </w:rPr>
        <w:t xml:space="preserve"> </w:t>
      </w:r>
      <w:r>
        <w:rPr>
          <w:rFonts w:hint="eastAsia" w:ascii="宋体" w:hAnsi="宋体"/>
          <w:snapToGrid w:val="0"/>
          <w:kern w:val="0"/>
          <w:sz w:val="21"/>
          <w:szCs w:val="21"/>
          <w:highlight w:val="none"/>
        </w:rPr>
        <w:t xml:space="preserve"> </w:t>
      </w:r>
      <w:r>
        <w:rPr>
          <w:rFonts w:hint="eastAsia" w:ascii="宋体" w:hAnsi="宋体"/>
          <w:sz w:val="21"/>
          <w:szCs w:val="21"/>
          <w:highlight w:val="none"/>
        </w:rPr>
        <w:t>详细</w:t>
      </w:r>
      <w:r>
        <w:rPr>
          <w:rFonts w:hint="eastAsia" w:ascii="宋体" w:hAnsi="宋体"/>
          <w:snapToGrid w:val="0"/>
          <w:kern w:val="0"/>
          <w:sz w:val="21"/>
          <w:szCs w:val="21"/>
          <w:highlight w:val="none"/>
        </w:rPr>
        <w:t>评审</w:t>
      </w:r>
      <w:r>
        <w:rPr>
          <w:rFonts w:hint="eastAsia" w:ascii="宋体" w:hAnsi="宋体"/>
          <w:sz w:val="21"/>
          <w:szCs w:val="21"/>
          <w:highlight w:val="none"/>
        </w:rPr>
        <w:t>是评标委员会对通过初步评审的投标文件进行技术商务和价格评审。</w:t>
      </w:r>
    </w:p>
    <w:p>
      <w:pPr>
        <w:numPr>
          <w:ilvl w:val="0"/>
          <w:numId w:val="2"/>
        </w:numPr>
        <w:tabs>
          <w:tab w:val="left" w:pos="1260"/>
        </w:tabs>
        <w:spacing w:line="360" w:lineRule="auto"/>
        <w:ind w:left="1260"/>
        <w:rPr>
          <w:rFonts w:hint="eastAsia" w:ascii="宋体" w:hAnsi="宋体"/>
          <w:sz w:val="21"/>
          <w:szCs w:val="21"/>
          <w:highlight w:val="none"/>
        </w:rPr>
      </w:pPr>
      <w:r>
        <w:rPr>
          <w:rFonts w:hint="eastAsia" w:ascii="宋体" w:hAnsi="宋体"/>
          <w:sz w:val="21"/>
          <w:szCs w:val="21"/>
          <w:highlight w:val="none"/>
          <w:lang w:eastAsia="zh-CN"/>
        </w:rPr>
        <w:t>技术</w:t>
      </w:r>
      <w:r>
        <w:rPr>
          <w:rFonts w:hint="eastAsia" w:ascii="宋体" w:hAnsi="宋体"/>
          <w:sz w:val="21"/>
          <w:szCs w:val="21"/>
          <w:highlight w:val="none"/>
        </w:rPr>
        <w:t>、商务评分（共</w:t>
      </w:r>
      <w:r>
        <w:rPr>
          <w:rFonts w:hint="eastAsia" w:ascii="宋体" w:hAnsi="宋体"/>
          <w:sz w:val="21"/>
          <w:szCs w:val="21"/>
          <w:highlight w:val="none"/>
          <w:lang w:val="en-US" w:eastAsia="zh-CN"/>
        </w:rPr>
        <w:t>6</w:t>
      </w:r>
      <w:r>
        <w:rPr>
          <w:rFonts w:hint="eastAsia" w:ascii="宋体" w:hAnsi="宋体"/>
          <w:sz w:val="21"/>
          <w:szCs w:val="21"/>
          <w:highlight w:val="none"/>
        </w:rPr>
        <w:t>0分）：评标委员会就各投标人对用户需求书中各项</w:t>
      </w:r>
      <w:r>
        <w:rPr>
          <w:rFonts w:hint="eastAsia" w:ascii="宋体" w:hAnsi="宋体"/>
          <w:sz w:val="21"/>
          <w:szCs w:val="21"/>
          <w:highlight w:val="none"/>
          <w:lang w:eastAsia="zh-CN"/>
        </w:rPr>
        <w:t>技术</w:t>
      </w:r>
      <w:r>
        <w:rPr>
          <w:rFonts w:hint="eastAsia" w:ascii="宋体" w:hAnsi="宋体"/>
          <w:sz w:val="21"/>
          <w:szCs w:val="21"/>
          <w:highlight w:val="none"/>
        </w:rPr>
        <w:t>商务要求进行评审和比较，并量化打分，</w:t>
      </w:r>
      <w:r>
        <w:rPr>
          <w:rFonts w:hint="eastAsia" w:ascii="宋体" w:hAnsi="宋体"/>
          <w:b/>
          <w:sz w:val="21"/>
          <w:szCs w:val="21"/>
          <w:highlight w:val="none"/>
        </w:rPr>
        <w:t>具体见</w:t>
      </w:r>
      <w:r>
        <w:rPr>
          <w:rFonts w:hint="eastAsia" w:ascii="宋体" w:hAnsi="宋体"/>
          <w:b/>
          <w:sz w:val="21"/>
          <w:szCs w:val="21"/>
          <w:highlight w:val="none"/>
          <w:lang w:eastAsia="zh-CN"/>
        </w:rPr>
        <w:t>技术</w:t>
      </w:r>
      <w:r>
        <w:rPr>
          <w:rFonts w:hint="eastAsia" w:ascii="宋体" w:hAnsi="宋体"/>
          <w:b/>
          <w:sz w:val="21"/>
          <w:szCs w:val="21"/>
          <w:highlight w:val="none"/>
        </w:rPr>
        <w:t>、商务评分表</w:t>
      </w:r>
      <w:r>
        <w:rPr>
          <w:rFonts w:hint="eastAsia" w:ascii="宋体" w:hAnsi="宋体"/>
          <w:sz w:val="21"/>
          <w:szCs w:val="21"/>
          <w:highlight w:val="none"/>
        </w:rPr>
        <w:t>。</w:t>
      </w:r>
    </w:p>
    <w:p>
      <w:pPr>
        <w:numPr>
          <w:ilvl w:val="0"/>
          <w:numId w:val="2"/>
        </w:numPr>
        <w:tabs>
          <w:tab w:val="left" w:pos="1260"/>
        </w:tabs>
        <w:spacing w:line="360" w:lineRule="auto"/>
        <w:ind w:left="1260"/>
        <w:rPr>
          <w:rFonts w:hint="eastAsia" w:ascii="宋体" w:hAnsi="宋体"/>
          <w:sz w:val="21"/>
          <w:szCs w:val="21"/>
          <w:highlight w:val="none"/>
        </w:rPr>
      </w:pPr>
      <w:r>
        <w:rPr>
          <w:rFonts w:hint="eastAsia" w:ascii="宋体" w:hAnsi="宋体"/>
          <w:sz w:val="21"/>
          <w:szCs w:val="21"/>
          <w:highlight w:val="none"/>
        </w:rPr>
        <w:t>价格得分（</w:t>
      </w:r>
      <w:r>
        <w:rPr>
          <w:rFonts w:hint="eastAsia" w:ascii="宋体" w:hAnsi="宋体"/>
          <w:sz w:val="21"/>
          <w:szCs w:val="21"/>
          <w:highlight w:val="none"/>
          <w:lang w:val="en-US" w:eastAsia="zh-CN"/>
        </w:rPr>
        <w:t>4</w:t>
      </w:r>
      <w:r>
        <w:rPr>
          <w:rFonts w:hint="eastAsia" w:ascii="宋体" w:hAnsi="宋体"/>
          <w:sz w:val="21"/>
          <w:szCs w:val="21"/>
          <w:highlight w:val="none"/>
        </w:rPr>
        <w:t>0分）：价格得分采用低价优先法计算，即满足招标文件要求且投标价格最低的投标报价为评标基准价，其价格得分</w:t>
      </w:r>
      <w:r>
        <w:rPr>
          <w:rFonts w:ascii="宋体" w:hAnsi="宋体"/>
          <w:sz w:val="21"/>
          <w:szCs w:val="21"/>
          <w:highlight w:val="none"/>
        </w:rPr>
        <w:t>为</w:t>
      </w:r>
      <w:r>
        <w:rPr>
          <w:rFonts w:hint="eastAsia" w:ascii="宋体" w:hAnsi="宋体"/>
          <w:sz w:val="21"/>
          <w:szCs w:val="21"/>
          <w:highlight w:val="none"/>
          <w:lang w:val="en-US" w:eastAsia="zh-CN"/>
        </w:rPr>
        <w:t>4</w:t>
      </w:r>
      <w:r>
        <w:rPr>
          <w:rFonts w:hint="eastAsia" w:ascii="宋体" w:hAnsi="宋体"/>
          <w:sz w:val="21"/>
          <w:szCs w:val="21"/>
          <w:highlight w:val="none"/>
        </w:rPr>
        <w:t>0</w:t>
      </w:r>
      <w:r>
        <w:rPr>
          <w:rFonts w:ascii="宋体" w:hAnsi="宋体"/>
          <w:sz w:val="21"/>
          <w:szCs w:val="21"/>
          <w:highlight w:val="none"/>
        </w:rPr>
        <w:t>分</w:t>
      </w:r>
      <w:r>
        <w:rPr>
          <w:rFonts w:hint="eastAsia" w:ascii="宋体" w:hAnsi="宋体"/>
          <w:sz w:val="21"/>
          <w:szCs w:val="21"/>
          <w:highlight w:val="none"/>
        </w:rPr>
        <w:t>；其他投标人的价格得分</w:t>
      </w:r>
      <w:r>
        <w:rPr>
          <w:rFonts w:ascii="宋体" w:hAnsi="宋体"/>
          <w:sz w:val="21"/>
          <w:szCs w:val="21"/>
          <w:highlight w:val="none"/>
        </w:rPr>
        <w:t>按如下公式计算：</w:t>
      </w:r>
    </w:p>
    <w:p>
      <w:pPr>
        <w:spacing w:line="360" w:lineRule="auto"/>
        <w:ind w:left="1184" w:leftChars="564"/>
        <w:rPr>
          <w:rFonts w:hint="eastAsia" w:ascii="宋体" w:hAnsi="宋体"/>
          <w:sz w:val="21"/>
          <w:szCs w:val="21"/>
          <w:highlight w:val="none"/>
        </w:rPr>
      </w:pPr>
      <w:r>
        <w:rPr>
          <w:rFonts w:hint="eastAsia" w:ascii="宋体" w:hAnsi="宋体"/>
          <w:sz w:val="21"/>
          <w:szCs w:val="21"/>
          <w:highlight w:val="none"/>
        </w:rPr>
        <w:t>价格得分</w:t>
      </w:r>
      <w:r>
        <w:rPr>
          <w:rFonts w:ascii="宋体" w:hAnsi="宋体"/>
          <w:sz w:val="21"/>
          <w:szCs w:val="21"/>
          <w:highlight w:val="none"/>
        </w:rPr>
        <w:t>=</w:t>
      </w:r>
      <w:r>
        <w:rPr>
          <w:rFonts w:hint="eastAsia" w:ascii="宋体" w:hAnsi="宋体"/>
          <w:sz w:val="21"/>
          <w:szCs w:val="21"/>
          <w:highlight w:val="none"/>
        </w:rPr>
        <w:t>（评标基准价</w:t>
      </w:r>
      <w:r>
        <w:rPr>
          <w:rFonts w:ascii="宋体" w:hAnsi="宋体"/>
          <w:b/>
          <w:sz w:val="21"/>
          <w:szCs w:val="21"/>
          <w:highlight w:val="none"/>
        </w:rPr>
        <w:t>÷</w:t>
      </w:r>
      <w:r>
        <w:rPr>
          <w:rFonts w:hint="eastAsia" w:ascii="宋体" w:hAnsi="宋体"/>
          <w:sz w:val="21"/>
          <w:szCs w:val="21"/>
          <w:highlight w:val="none"/>
        </w:rPr>
        <w:t>投标报价）</w:t>
      </w:r>
      <w:r>
        <w:rPr>
          <w:rFonts w:ascii="宋体" w:hAnsi="宋体"/>
          <w:sz w:val="21"/>
          <w:szCs w:val="21"/>
          <w:highlight w:val="none"/>
        </w:rPr>
        <w:t>×</w:t>
      </w:r>
      <w:r>
        <w:rPr>
          <w:rFonts w:hint="eastAsia" w:ascii="宋体" w:hAnsi="宋体"/>
          <w:sz w:val="21"/>
          <w:szCs w:val="21"/>
          <w:highlight w:val="none"/>
          <w:lang w:val="en-US" w:eastAsia="zh-CN"/>
        </w:rPr>
        <w:t>4</w:t>
      </w:r>
      <w:r>
        <w:rPr>
          <w:rFonts w:hint="eastAsia" w:ascii="宋体" w:hAnsi="宋体"/>
          <w:sz w:val="21"/>
          <w:szCs w:val="21"/>
          <w:highlight w:val="none"/>
        </w:rPr>
        <w:t>0。</w:t>
      </w:r>
    </w:p>
    <w:p>
      <w:pPr>
        <w:adjustRightInd w:val="0"/>
        <w:snapToGrid w:val="0"/>
        <w:spacing w:line="360" w:lineRule="auto"/>
        <w:rPr>
          <w:rFonts w:hint="eastAsia" w:ascii="宋体" w:hAnsi="宋体"/>
          <w:sz w:val="21"/>
          <w:szCs w:val="21"/>
          <w:highlight w:val="none"/>
        </w:rPr>
      </w:pPr>
      <w:r>
        <w:rPr>
          <w:rFonts w:hint="eastAsia" w:ascii="宋体" w:hAnsi="宋体"/>
          <w:snapToGrid w:val="0"/>
          <w:kern w:val="0"/>
          <w:sz w:val="21"/>
          <w:szCs w:val="21"/>
          <w:highlight w:val="none"/>
        </w:rPr>
        <w:t>33.6</w:t>
      </w:r>
      <w:r>
        <w:rPr>
          <w:rFonts w:ascii="宋体" w:hAnsi="宋体"/>
          <w:snapToGrid w:val="0"/>
          <w:kern w:val="0"/>
          <w:sz w:val="21"/>
          <w:szCs w:val="21"/>
          <w:highlight w:val="none"/>
        </w:rPr>
        <w:t xml:space="preserve"> </w:t>
      </w:r>
      <w:r>
        <w:rPr>
          <w:rFonts w:hint="eastAsia" w:ascii="宋体" w:hAnsi="宋体"/>
          <w:snapToGrid w:val="0"/>
          <w:kern w:val="0"/>
          <w:sz w:val="21"/>
          <w:szCs w:val="21"/>
          <w:highlight w:val="none"/>
        </w:rPr>
        <w:t xml:space="preserve"> </w:t>
      </w:r>
      <w:r>
        <w:rPr>
          <w:rFonts w:hint="eastAsia" w:ascii="宋体" w:hAnsi="宋体"/>
          <w:snapToGrid w:val="0"/>
          <w:kern w:val="0"/>
          <w:sz w:val="21"/>
          <w:szCs w:val="21"/>
          <w:highlight w:val="none"/>
          <w:lang w:eastAsia="zh-CN"/>
        </w:rPr>
        <w:t>技术</w:t>
      </w:r>
      <w:r>
        <w:rPr>
          <w:rFonts w:hint="eastAsia" w:ascii="宋体" w:hAnsi="宋体"/>
          <w:snapToGrid w:val="0"/>
          <w:kern w:val="0"/>
          <w:sz w:val="21"/>
          <w:szCs w:val="21"/>
          <w:highlight w:val="none"/>
        </w:rPr>
        <w:t>商务得分及综合得分的统计</w:t>
      </w:r>
    </w:p>
    <w:p>
      <w:pPr>
        <w:spacing w:line="360" w:lineRule="auto"/>
        <w:ind w:left="720" w:hanging="630" w:hangingChars="300"/>
        <w:rPr>
          <w:rFonts w:hint="eastAsia" w:ascii="宋体" w:hAnsi="宋体"/>
          <w:sz w:val="21"/>
          <w:szCs w:val="21"/>
          <w:highlight w:val="none"/>
        </w:rPr>
      </w:pPr>
      <w:r>
        <w:rPr>
          <w:rFonts w:hint="eastAsia" w:ascii="宋体" w:hAnsi="宋体"/>
          <w:sz w:val="21"/>
          <w:szCs w:val="21"/>
          <w:highlight w:val="none"/>
        </w:rPr>
        <w:t xml:space="preserve">      招标代理机构工作人员就各评委的</w:t>
      </w:r>
      <w:r>
        <w:rPr>
          <w:rFonts w:hint="eastAsia" w:ascii="宋体" w:hAnsi="宋体"/>
          <w:sz w:val="21"/>
          <w:szCs w:val="21"/>
          <w:highlight w:val="none"/>
          <w:lang w:eastAsia="zh-CN"/>
        </w:rPr>
        <w:t>技术</w:t>
      </w:r>
      <w:r>
        <w:rPr>
          <w:rFonts w:hint="eastAsia" w:ascii="宋体" w:hAnsi="宋体"/>
          <w:sz w:val="21"/>
          <w:szCs w:val="21"/>
          <w:highlight w:val="none"/>
        </w:rPr>
        <w:t>商务评分的算术平均值作为该投标人的技术得分和商务得分。将投标人的</w:t>
      </w:r>
      <w:r>
        <w:rPr>
          <w:rFonts w:hint="eastAsia" w:ascii="宋体" w:hAnsi="宋体"/>
          <w:sz w:val="21"/>
          <w:szCs w:val="21"/>
          <w:highlight w:val="none"/>
          <w:lang w:eastAsia="zh-CN"/>
        </w:rPr>
        <w:t>技术</w:t>
      </w:r>
      <w:r>
        <w:rPr>
          <w:rFonts w:hint="eastAsia" w:ascii="宋体" w:hAnsi="宋体"/>
          <w:sz w:val="21"/>
          <w:szCs w:val="21"/>
          <w:highlight w:val="none"/>
        </w:rPr>
        <w:t>商务得分和价格得分相加，计算得出本项目通过初审投标人的综合得分。</w:t>
      </w:r>
    </w:p>
    <w:p>
      <w:pPr>
        <w:spacing w:line="360" w:lineRule="auto"/>
        <w:ind w:left="720" w:hanging="630" w:hangingChars="300"/>
        <w:rPr>
          <w:rFonts w:hint="eastAsia" w:ascii="宋体" w:hAnsi="宋体"/>
          <w:snapToGrid w:val="0"/>
          <w:kern w:val="0"/>
          <w:sz w:val="21"/>
          <w:szCs w:val="21"/>
          <w:highlight w:val="none"/>
        </w:rPr>
      </w:pPr>
      <w:r>
        <w:rPr>
          <w:rFonts w:hint="eastAsia" w:ascii="宋体" w:hAnsi="宋体"/>
          <w:snapToGrid w:val="0"/>
          <w:kern w:val="0"/>
          <w:sz w:val="21"/>
          <w:szCs w:val="21"/>
          <w:highlight w:val="none"/>
        </w:rPr>
        <w:t>33.7   评标委员会按本项目综合得分由高到低的排名顺序（出现综合得分并列时，投标总价低的投标人名次靠前；若综合总得分和投标总价都相同，由全体评委投票确定名次），推荐综合得分最高的投标人为第一中标候选人，并向招标人出具书面评标报告。</w:t>
      </w:r>
    </w:p>
    <w:p>
      <w:pPr>
        <w:spacing w:line="360" w:lineRule="auto"/>
        <w:ind w:left="720" w:hanging="630" w:hangingChars="300"/>
        <w:rPr>
          <w:rFonts w:hint="eastAsia" w:ascii="宋体" w:hAnsi="宋体"/>
          <w:snapToGrid w:val="0"/>
          <w:kern w:val="0"/>
          <w:sz w:val="21"/>
          <w:szCs w:val="21"/>
          <w:highlight w:val="none"/>
        </w:rPr>
      </w:pPr>
    </w:p>
    <w:p>
      <w:pPr>
        <w:spacing w:line="360" w:lineRule="auto"/>
        <w:rPr>
          <w:rFonts w:hint="eastAsia" w:ascii="宋体" w:hAnsi="宋体"/>
          <w:snapToGrid w:val="0"/>
          <w:kern w:val="0"/>
          <w:sz w:val="21"/>
          <w:szCs w:val="21"/>
          <w:highlight w:val="none"/>
        </w:rPr>
      </w:pPr>
    </w:p>
    <w:p>
      <w:pPr>
        <w:rPr>
          <w:rFonts w:hint="eastAsia" w:ascii="宋体" w:hAnsi="宋体"/>
          <w:b/>
          <w:sz w:val="30"/>
          <w:highlight w:val="none"/>
        </w:rPr>
      </w:pPr>
      <w:r>
        <w:rPr>
          <w:rFonts w:hint="eastAsia" w:ascii="宋体" w:hAnsi="宋体"/>
          <w:b/>
          <w:sz w:val="30"/>
          <w:highlight w:val="none"/>
        </w:rPr>
        <w:t>附件：评审表</w:t>
      </w:r>
    </w:p>
    <w:p>
      <w:pPr>
        <w:jc w:val="center"/>
        <w:rPr>
          <w:rFonts w:hint="eastAsia" w:ascii="宋体" w:hAnsi="宋体"/>
          <w:b/>
          <w:sz w:val="30"/>
          <w:highlight w:val="none"/>
        </w:rPr>
      </w:pPr>
      <w:r>
        <w:rPr>
          <w:rFonts w:hint="eastAsia" w:ascii="宋体" w:hAnsi="宋体"/>
          <w:b/>
          <w:sz w:val="30"/>
          <w:highlight w:val="none"/>
        </w:rPr>
        <w:t>初步评审表</w:t>
      </w:r>
    </w:p>
    <w:tbl>
      <w:tblPr>
        <w:tblStyle w:val="26"/>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5580"/>
        <w:gridCol w:w="910"/>
        <w:gridCol w:w="910"/>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序号</w:t>
            </w:r>
          </w:p>
        </w:tc>
        <w:tc>
          <w:tcPr>
            <w:tcW w:w="5580" w:type="dxa"/>
            <w:vAlign w:val="center"/>
          </w:tcPr>
          <w:p>
            <w:pPr>
              <w:jc w:val="center"/>
              <w:rPr>
                <w:rFonts w:hint="eastAsia" w:ascii="宋体" w:hAnsi="宋体"/>
                <w:sz w:val="24"/>
                <w:highlight w:val="none"/>
              </w:rPr>
            </w:pPr>
            <w:r>
              <w:rPr>
                <w:rFonts w:hint="eastAsia" w:ascii="宋体" w:hAnsi="宋体"/>
                <w:sz w:val="24"/>
                <w:highlight w:val="none"/>
              </w:rPr>
              <w:t>评审内容</w:t>
            </w:r>
          </w:p>
        </w:tc>
        <w:tc>
          <w:tcPr>
            <w:tcW w:w="910" w:type="dxa"/>
            <w:vAlign w:val="center"/>
          </w:tcPr>
          <w:p>
            <w:pPr>
              <w:spacing w:line="260" w:lineRule="exact"/>
              <w:jc w:val="center"/>
              <w:rPr>
                <w:rFonts w:hint="eastAsia" w:ascii="宋体" w:hAnsi="宋体"/>
                <w:highlight w:val="none"/>
              </w:rPr>
            </w:pPr>
            <w:r>
              <w:rPr>
                <w:rFonts w:hint="eastAsia" w:ascii="宋体" w:hAnsi="宋体"/>
                <w:highlight w:val="none"/>
              </w:rPr>
              <w:t>A</w:t>
            </w:r>
          </w:p>
        </w:tc>
        <w:tc>
          <w:tcPr>
            <w:tcW w:w="910" w:type="dxa"/>
            <w:vAlign w:val="center"/>
          </w:tcPr>
          <w:p>
            <w:pPr>
              <w:spacing w:line="260" w:lineRule="exact"/>
              <w:jc w:val="center"/>
              <w:rPr>
                <w:rFonts w:hint="eastAsia" w:ascii="宋体" w:hAnsi="宋体"/>
                <w:highlight w:val="none"/>
              </w:rPr>
            </w:pPr>
            <w:r>
              <w:rPr>
                <w:rFonts w:hint="eastAsia" w:ascii="宋体" w:hAnsi="宋体"/>
                <w:highlight w:val="none"/>
              </w:rPr>
              <w:t>B</w:t>
            </w:r>
          </w:p>
        </w:tc>
        <w:tc>
          <w:tcPr>
            <w:tcW w:w="910" w:type="dxa"/>
            <w:vAlign w:val="center"/>
          </w:tcPr>
          <w:p>
            <w:pPr>
              <w:spacing w:line="260" w:lineRule="exact"/>
              <w:jc w:val="center"/>
              <w:rPr>
                <w:rFonts w:hint="eastAsia" w:ascii="宋体" w:hAnsi="宋体"/>
                <w:highlight w:val="none"/>
              </w:rPr>
            </w:pPr>
            <w:r>
              <w:rPr>
                <w:rFonts w:hint="eastAsia" w:ascii="宋体" w:hAnsi="宋体"/>
                <w:highlight w:val="none"/>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1</w:t>
            </w:r>
          </w:p>
        </w:tc>
        <w:tc>
          <w:tcPr>
            <w:tcW w:w="5580" w:type="dxa"/>
            <w:vAlign w:val="center"/>
          </w:tcPr>
          <w:p>
            <w:pPr>
              <w:rPr>
                <w:rFonts w:hint="eastAsia" w:ascii="宋体" w:hAnsi="宋体"/>
                <w:sz w:val="24"/>
                <w:highlight w:val="none"/>
              </w:rPr>
            </w:pPr>
            <w:r>
              <w:rPr>
                <w:rFonts w:hint="eastAsia" w:ascii="宋体" w:hAnsi="宋体"/>
                <w:sz w:val="24"/>
                <w:highlight w:val="none"/>
              </w:rPr>
              <w:t>投标人资质是否符合招标文件的要求</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2</w:t>
            </w:r>
          </w:p>
        </w:tc>
        <w:tc>
          <w:tcPr>
            <w:tcW w:w="5580" w:type="dxa"/>
            <w:vAlign w:val="center"/>
          </w:tcPr>
          <w:p>
            <w:pPr>
              <w:rPr>
                <w:rFonts w:hint="eastAsia" w:ascii="宋体" w:hAnsi="宋体"/>
                <w:sz w:val="24"/>
                <w:highlight w:val="none"/>
              </w:rPr>
            </w:pPr>
            <w:r>
              <w:rPr>
                <w:rFonts w:hint="eastAsia" w:ascii="宋体" w:hAnsi="宋体"/>
                <w:sz w:val="24"/>
                <w:highlight w:val="none"/>
              </w:rPr>
              <w:t>资格证明文件是否齐全</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3</w:t>
            </w:r>
          </w:p>
        </w:tc>
        <w:tc>
          <w:tcPr>
            <w:tcW w:w="5580" w:type="dxa"/>
            <w:vAlign w:val="center"/>
          </w:tcPr>
          <w:p>
            <w:pPr>
              <w:rPr>
                <w:rFonts w:hint="eastAsia" w:ascii="宋体" w:hAnsi="宋体"/>
                <w:sz w:val="24"/>
                <w:highlight w:val="none"/>
              </w:rPr>
            </w:pPr>
            <w:r>
              <w:rPr>
                <w:rFonts w:hint="eastAsia" w:ascii="宋体" w:hAnsi="宋体"/>
                <w:sz w:val="24"/>
                <w:highlight w:val="none"/>
              </w:rPr>
              <w:t>保证金是否按招标文件要求提交</w:t>
            </w:r>
          </w:p>
        </w:tc>
        <w:tc>
          <w:tcPr>
            <w:tcW w:w="910" w:type="dxa"/>
            <w:vAlign w:val="center"/>
          </w:tcPr>
          <w:p>
            <w:pPr>
              <w:jc w:val="center"/>
              <w:rPr>
                <w:rFonts w:ascii="宋体" w:hAnsi="宋体"/>
                <w:highlight w:val="none"/>
              </w:rPr>
            </w:pPr>
          </w:p>
        </w:tc>
        <w:tc>
          <w:tcPr>
            <w:tcW w:w="910" w:type="dxa"/>
            <w:vAlign w:val="center"/>
          </w:tcPr>
          <w:p>
            <w:pPr>
              <w:jc w:val="center"/>
              <w:rPr>
                <w:rFonts w:ascii="宋体" w:hAnsi="宋体"/>
                <w:highlight w:val="none"/>
              </w:rPr>
            </w:pPr>
          </w:p>
        </w:tc>
        <w:tc>
          <w:tcPr>
            <w:tcW w:w="910" w:type="dxa"/>
            <w:vAlign w:val="center"/>
          </w:tcPr>
          <w:p>
            <w:pPr>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4</w:t>
            </w:r>
          </w:p>
        </w:tc>
        <w:tc>
          <w:tcPr>
            <w:tcW w:w="5580" w:type="dxa"/>
            <w:vAlign w:val="center"/>
          </w:tcPr>
          <w:p>
            <w:pPr>
              <w:rPr>
                <w:rFonts w:hint="eastAsia" w:ascii="宋体" w:hAnsi="宋体"/>
                <w:sz w:val="24"/>
                <w:highlight w:val="none"/>
              </w:rPr>
            </w:pPr>
            <w:r>
              <w:rPr>
                <w:rFonts w:hint="eastAsia" w:ascii="宋体" w:hAnsi="宋体"/>
                <w:sz w:val="24"/>
                <w:highlight w:val="none"/>
              </w:rPr>
              <w:t>投标有效期是否为90天</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5</w:t>
            </w:r>
          </w:p>
        </w:tc>
        <w:tc>
          <w:tcPr>
            <w:tcW w:w="5580" w:type="dxa"/>
            <w:vAlign w:val="center"/>
          </w:tcPr>
          <w:p>
            <w:pPr>
              <w:rPr>
                <w:rFonts w:hint="eastAsia" w:ascii="宋体" w:hAnsi="宋体"/>
                <w:sz w:val="24"/>
                <w:highlight w:val="none"/>
              </w:rPr>
            </w:pPr>
            <w:r>
              <w:rPr>
                <w:rFonts w:hint="eastAsia" w:ascii="宋体" w:hAnsi="宋体"/>
                <w:sz w:val="24"/>
                <w:highlight w:val="none"/>
              </w:rPr>
              <w:t>投标文件符合招标文件的式样和签署要求</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6</w:t>
            </w:r>
          </w:p>
        </w:tc>
        <w:tc>
          <w:tcPr>
            <w:tcW w:w="5580" w:type="dxa"/>
            <w:vAlign w:val="center"/>
          </w:tcPr>
          <w:p>
            <w:pPr>
              <w:rPr>
                <w:rFonts w:hint="eastAsia" w:ascii="宋体" w:hAnsi="宋体"/>
                <w:sz w:val="24"/>
                <w:highlight w:val="none"/>
              </w:rPr>
            </w:pPr>
            <w:r>
              <w:rPr>
                <w:rFonts w:hint="eastAsia" w:ascii="宋体" w:hAnsi="宋体"/>
                <w:sz w:val="24"/>
                <w:highlight w:val="none"/>
              </w:rPr>
              <w:t>主要项目要求无重大负偏离</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7</w:t>
            </w:r>
          </w:p>
        </w:tc>
        <w:tc>
          <w:tcPr>
            <w:tcW w:w="5580" w:type="dxa"/>
            <w:vAlign w:val="center"/>
          </w:tcPr>
          <w:p>
            <w:pPr>
              <w:rPr>
                <w:rFonts w:hint="eastAsia" w:ascii="宋体" w:hAnsi="宋体"/>
                <w:sz w:val="24"/>
                <w:highlight w:val="none"/>
              </w:rPr>
            </w:pPr>
            <w:r>
              <w:rPr>
                <w:rFonts w:hint="eastAsia" w:ascii="宋体" w:hAnsi="宋体"/>
                <w:sz w:val="24"/>
                <w:highlight w:val="none"/>
              </w:rPr>
              <w:t>投标报价是固定唯一价且不超过采购预算</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sz w:val="24"/>
                <w:highlight w:val="none"/>
                <w:lang w:eastAsia="zh-CN"/>
              </w:rPr>
            </w:pPr>
            <w:r>
              <w:rPr>
                <w:rFonts w:hint="eastAsia" w:ascii="宋体" w:hAnsi="宋体"/>
                <w:sz w:val="24"/>
                <w:highlight w:val="none"/>
                <w:lang w:val="en-US" w:eastAsia="zh-CN"/>
              </w:rPr>
              <w:t>8</w:t>
            </w:r>
          </w:p>
        </w:tc>
        <w:tc>
          <w:tcPr>
            <w:tcW w:w="5580" w:type="dxa"/>
            <w:vAlign w:val="center"/>
          </w:tcPr>
          <w:p>
            <w:pPr>
              <w:jc w:val="both"/>
              <w:rPr>
                <w:rFonts w:ascii="宋体" w:hAnsi="宋体"/>
                <w:sz w:val="24"/>
                <w:highlight w:val="none"/>
              </w:rPr>
            </w:pPr>
            <w:r>
              <w:rPr>
                <w:rFonts w:hint="eastAsia" w:ascii="宋体" w:hAnsi="宋体"/>
                <w:sz w:val="24"/>
                <w:highlight w:val="none"/>
                <w:lang w:val="zh-CN" w:eastAsia="zh-CN"/>
              </w:rPr>
              <w:t>具有环保工程专业承包资质三级以上(含三级)资质</w:t>
            </w:r>
            <w:r>
              <w:rPr>
                <w:rFonts w:hint="eastAsia" w:ascii="宋体" w:hAnsi="宋体"/>
                <w:b/>
                <w:bCs/>
                <w:szCs w:val="21"/>
                <w:highlight w:val="none"/>
                <w:lang w:val="zh-CN" w:eastAsia="zh-CN"/>
              </w:rPr>
              <w:t>，</w:t>
            </w:r>
            <w:r>
              <w:rPr>
                <w:rFonts w:hint="eastAsia" w:ascii="宋体" w:hAnsi="宋体"/>
                <w:b/>
                <w:bCs/>
                <w:sz w:val="24"/>
                <w:highlight w:val="none"/>
                <w:lang w:val="zh-CN" w:eastAsia="zh-CN"/>
              </w:rPr>
              <w:t>或具有生活污水、废水处理乙级及以上资质</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sz w:val="24"/>
                <w:highlight w:val="none"/>
                <w:lang w:eastAsia="zh-CN"/>
              </w:rPr>
            </w:pPr>
            <w:r>
              <w:rPr>
                <w:rFonts w:hint="eastAsia" w:ascii="宋体" w:hAnsi="宋体"/>
                <w:sz w:val="24"/>
                <w:highlight w:val="none"/>
                <w:lang w:val="en-US" w:eastAsia="zh-CN"/>
              </w:rPr>
              <w:t>9</w:t>
            </w:r>
          </w:p>
        </w:tc>
        <w:tc>
          <w:tcPr>
            <w:tcW w:w="5580" w:type="dxa"/>
            <w:vAlign w:val="center"/>
          </w:tcPr>
          <w:p>
            <w:pPr>
              <w:rPr>
                <w:rFonts w:hint="eastAsia" w:ascii="宋体" w:hAnsi="宋体"/>
                <w:sz w:val="24"/>
                <w:highlight w:val="none"/>
              </w:rPr>
            </w:pPr>
            <w:r>
              <w:rPr>
                <w:rFonts w:hint="eastAsia" w:ascii="宋体" w:hAnsi="宋体"/>
                <w:sz w:val="24"/>
                <w:highlight w:val="none"/>
              </w:rPr>
              <w:t>★采购需求实质性响应条款一览表。</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0</w:t>
            </w:r>
          </w:p>
        </w:tc>
        <w:tc>
          <w:tcPr>
            <w:tcW w:w="5580" w:type="dxa"/>
            <w:vAlign w:val="center"/>
          </w:tcPr>
          <w:p>
            <w:pPr>
              <w:rPr>
                <w:rFonts w:hint="eastAsia" w:ascii="宋体" w:hAnsi="宋体"/>
                <w:sz w:val="24"/>
                <w:highlight w:val="none"/>
              </w:rPr>
            </w:pPr>
            <w:r>
              <w:rPr>
                <w:rFonts w:hint="eastAsia" w:ascii="宋体" w:hAnsi="宋体"/>
                <w:sz w:val="24"/>
                <w:highlight w:val="none"/>
              </w:rPr>
              <w:t>投标文件实质性响应招标文件要求，且无经评委认定为无效标的内容和条款</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5" w:hRule="atLeast"/>
        </w:trPr>
        <w:tc>
          <w:tcPr>
            <w:tcW w:w="6300" w:type="dxa"/>
            <w:gridSpan w:val="2"/>
            <w:vAlign w:val="center"/>
          </w:tcPr>
          <w:p>
            <w:pPr>
              <w:jc w:val="center"/>
              <w:rPr>
                <w:rFonts w:hint="eastAsia" w:ascii="宋体" w:hAnsi="宋体"/>
                <w:sz w:val="24"/>
                <w:highlight w:val="none"/>
              </w:rPr>
            </w:pPr>
            <w:r>
              <w:rPr>
                <w:rFonts w:hint="eastAsia" w:ascii="宋体" w:hAnsi="宋体"/>
                <w:sz w:val="24"/>
                <w:highlight w:val="none"/>
              </w:rPr>
              <w:t>结论</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bl>
    <w:p>
      <w:pPr>
        <w:spacing w:line="360" w:lineRule="auto"/>
        <w:rPr>
          <w:rFonts w:hint="eastAsia" w:ascii="宋体" w:hAnsi="宋体"/>
          <w:sz w:val="24"/>
          <w:highlight w:val="none"/>
        </w:rPr>
      </w:pPr>
    </w:p>
    <w:p>
      <w:pPr>
        <w:spacing w:line="360" w:lineRule="auto"/>
        <w:rPr>
          <w:rFonts w:hint="eastAsia" w:ascii="宋体" w:hAnsi="宋体"/>
          <w:sz w:val="24"/>
          <w:highlight w:val="none"/>
        </w:rPr>
      </w:pPr>
      <w:r>
        <w:rPr>
          <w:rFonts w:hint="eastAsia" w:ascii="宋体" w:hAnsi="宋体"/>
          <w:sz w:val="24"/>
          <w:highlight w:val="none"/>
        </w:rPr>
        <w:t>注： 1.评委在结论栏中按“一票否决</w:t>
      </w:r>
      <w:r>
        <w:rPr>
          <w:rFonts w:ascii="宋体" w:hAnsi="宋体"/>
          <w:sz w:val="24"/>
          <w:highlight w:val="none"/>
        </w:rPr>
        <w:t>”</w:t>
      </w:r>
      <w:r>
        <w:rPr>
          <w:rFonts w:hint="eastAsia" w:ascii="宋体" w:hAnsi="宋体"/>
          <w:sz w:val="24"/>
          <w:highlight w:val="none"/>
        </w:rPr>
        <w:t>填写“合格”或“不合格”</w:t>
      </w:r>
    </w:p>
    <w:p>
      <w:pPr>
        <w:adjustRightInd w:val="0"/>
        <w:snapToGrid w:val="0"/>
        <w:spacing w:line="360" w:lineRule="auto"/>
        <w:ind w:left="851" w:leftChars="314" w:hanging="192" w:hangingChars="80"/>
        <w:jc w:val="left"/>
        <w:rPr>
          <w:rFonts w:hint="eastAsia" w:ascii="宋体" w:hAnsi="宋体"/>
          <w:sz w:val="24"/>
          <w:highlight w:val="none"/>
        </w:rPr>
      </w:pPr>
      <w:r>
        <w:rPr>
          <w:rFonts w:hint="eastAsia" w:ascii="宋体" w:hAnsi="宋体"/>
          <w:sz w:val="24"/>
          <w:highlight w:val="none"/>
        </w:rPr>
        <w:t>2.有半数以上的评委对投标人的结论为“不合格”则该投标人为不合格投标人，不得进入下一步详细评审。</w:t>
      </w: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spacing w:line="360" w:lineRule="auto"/>
        <w:jc w:val="center"/>
        <w:rPr>
          <w:rFonts w:hint="eastAsia" w:ascii="宋体" w:hAnsi="宋体"/>
          <w:b/>
          <w:bCs/>
          <w:sz w:val="30"/>
          <w:szCs w:val="30"/>
          <w:lang w:val="en-GB"/>
        </w:rPr>
      </w:pPr>
      <w:r>
        <w:rPr>
          <w:rFonts w:hint="eastAsia" w:ascii="宋体" w:hAnsi="宋体"/>
          <w:b/>
          <w:bCs/>
          <w:sz w:val="30"/>
          <w:szCs w:val="30"/>
          <w:lang w:val="en-GB"/>
        </w:rPr>
        <w:t>技术商务评分表</w:t>
      </w:r>
    </w:p>
    <w:tbl>
      <w:tblPr>
        <w:tblStyle w:val="26"/>
        <w:tblW w:w="9560"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7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1815" w:type="dxa"/>
            <w:vAlign w:val="center"/>
          </w:tcPr>
          <w:p>
            <w:pPr>
              <w:widowControl/>
              <w:jc w:val="center"/>
              <w:rPr>
                <w:rFonts w:ascii="宋体" w:hAnsi="宋体" w:cs="宋体"/>
                <w:kern w:val="0"/>
                <w:sz w:val="24"/>
              </w:rPr>
            </w:pPr>
            <w:r>
              <w:rPr>
                <w:rFonts w:hint="eastAsia" w:ascii="宋体" w:hAnsi="宋体" w:cs="宋体"/>
                <w:kern w:val="0"/>
                <w:sz w:val="24"/>
              </w:rPr>
              <w:t>分值（60分）</w:t>
            </w:r>
          </w:p>
        </w:tc>
        <w:tc>
          <w:tcPr>
            <w:tcW w:w="7745" w:type="dxa"/>
            <w:vAlign w:val="center"/>
          </w:tcPr>
          <w:p>
            <w:pPr>
              <w:widowControl/>
              <w:jc w:val="center"/>
              <w:rPr>
                <w:rFonts w:ascii="宋体" w:hAnsi="宋体" w:cs="宋体"/>
                <w:kern w:val="0"/>
                <w:sz w:val="24"/>
              </w:rPr>
            </w:pPr>
            <w:r>
              <w:rPr>
                <w:rFonts w:hint="eastAsia" w:ascii="宋体" w:hAnsi="宋体" w:cs="宋体"/>
                <w:kern w:val="0"/>
                <w:sz w:val="24"/>
              </w:rPr>
              <w:t>主要考评内容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hint="eastAsia" w:ascii="宋体" w:hAnsi="宋体"/>
                <w:sz w:val="24"/>
              </w:rPr>
            </w:pPr>
            <w:r>
              <w:rPr>
                <w:rFonts w:hint="eastAsia" w:ascii="宋体" w:hAnsi="宋体"/>
                <w:sz w:val="24"/>
              </w:rPr>
              <w:t>采购内容及要求响应程度</w:t>
            </w:r>
          </w:p>
          <w:p>
            <w:pPr>
              <w:widowControl/>
              <w:jc w:val="center"/>
              <w:rPr>
                <w:rFonts w:ascii="宋体" w:hAnsi="宋体" w:cs="宋体"/>
                <w:kern w:val="0"/>
                <w:sz w:val="24"/>
              </w:rPr>
            </w:pPr>
            <w:r>
              <w:rPr>
                <w:rFonts w:hint="eastAsia" w:ascii="宋体" w:hAnsi="宋体"/>
                <w:sz w:val="24"/>
              </w:rPr>
              <w:t>（10分）</w:t>
            </w:r>
          </w:p>
        </w:tc>
        <w:tc>
          <w:tcPr>
            <w:tcW w:w="7745" w:type="dxa"/>
            <w:vAlign w:val="center"/>
          </w:tcPr>
          <w:p>
            <w:pPr>
              <w:jc w:val="left"/>
              <w:rPr>
                <w:rFonts w:ascii="宋体" w:hAnsi="宋体" w:cs="宋体"/>
                <w:kern w:val="0"/>
                <w:sz w:val="24"/>
              </w:rPr>
            </w:pPr>
            <w:r>
              <w:rPr>
                <w:rFonts w:hint="eastAsia" w:hAnsi="宋体"/>
                <w:sz w:val="24"/>
              </w:rPr>
              <w:t>无负偏离得10分，每负偏离一条扣1分，最高扣减10分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ascii="宋体" w:hAnsi="宋体" w:cs="宋体"/>
                <w:kern w:val="0"/>
                <w:sz w:val="24"/>
              </w:rPr>
            </w:pPr>
            <w:r>
              <w:rPr>
                <w:rFonts w:hint="eastAsia" w:ascii="宋体" w:hAnsi="宋体" w:cs="宋体"/>
                <w:kern w:val="0"/>
                <w:sz w:val="24"/>
              </w:rPr>
              <w:t>设计方案    （15分）</w:t>
            </w:r>
          </w:p>
        </w:tc>
        <w:tc>
          <w:tcPr>
            <w:tcW w:w="7745" w:type="dxa"/>
            <w:vAlign w:val="center"/>
          </w:tcPr>
          <w:p>
            <w:pPr>
              <w:widowControl/>
              <w:jc w:val="left"/>
              <w:rPr>
                <w:rFonts w:ascii="宋体" w:hAnsi="宋体" w:cs="宋体"/>
                <w:kern w:val="0"/>
                <w:sz w:val="24"/>
              </w:rPr>
            </w:pPr>
            <w:r>
              <w:rPr>
                <w:rFonts w:hint="eastAsia" w:ascii="宋体" w:hAnsi="宋体" w:cs="宋体"/>
                <w:kern w:val="0"/>
                <w:sz w:val="24"/>
              </w:rPr>
              <w:t>横向比较投标人设计方案的优劣，框架结构清晰，体系完善，对该项目需求解读准确且思路明确，切合本地实际，设计进度计划等：</w:t>
            </w:r>
          </w:p>
          <w:p>
            <w:pPr>
              <w:jc w:val="left"/>
              <w:rPr>
                <w:rFonts w:ascii="宋体" w:hAnsi="宋体" w:cs="宋体"/>
                <w:kern w:val="0"/>
                <w:sz w:val="24"/>
              </w:rPr>
            </w:pPr>
            <w:r>
              <w:rPr>
                <w:rFonts w:hint="eastAsia" w:ascii="宋体" w:hAnsi="宋体" w:cs="宋体"/>
                <w:kern w:val="0"/>
                <w:sz w:val="24"/>
              </w:rPr>
              <w:t>1、优（14～15分）、2、良（6～13分）；3、一般（0～5分）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hint="eastAsia" w:ascii="宋体" w:hAnsi="宋体" w:cs="宋体"/>
                <w:kern w:val="0"/>
                <w:sz w:val="24"/>
              </w:rPr>
            </w:pPr>
            <w:r>
              <w:rPr>
                <w:rFonts w:hint="eastAsia" w:ascii="宋体" w:hAnsi="宋体" w:cs="宋体"/>
                <w:kern w:val="0"/>
                <w:sz w:val="24"/>
              </w:rPr>
              <w:t>施工方案   （15分）</w:t>
            </w:r>
          </w:p>
        </w:tc>
        <w:tc>
          <w:tcPr>
            <w:tcW w:w="7745" w:type="dxa"/>
            <w:vAlign w:val="center"/>
          </w:tcPr>
          <w:p>
            <w:pPr>
              <w:widowControl/>
              <w:jc w:val="left"/>
              <w:rPr>
                <w:rFonts w:ascii="宋体" w:hAnsi="宋体" w:cs="宋体"/>
                <w:kern w:val="0"/>
                <w:sz w:val="24"/>
              </w:rPr>
            </w:pPr>
            <w:r>
              <w:rPr>
                <w:rFonts w:hint="eastAsia" w:ascii="宋体" w:hAnsi="宋体" w:cs="宋体"/>
                <w:kern w:val="0"/>
                <w:sz w:val="24"/>
              </w:rPr>
              <w:t>横向比较投标人施工方案的优劣，框架结构清晰，体系完善，对该项目需求解读准确且思路明确，切合本地实际，施工进度计划等：</w:t>
            </w:r>
          </w:p>
          <w:p>
            <w:pPr>
              <w:widowControl/>
              <w:rPr>
                <w:rFonts w:hint="eastAsia" w:ascii="宋体" w:hAnsi="宋体" w:cs="宋体"/>
                <w:kern w:val="0"/>
                <w:sz w:val="24"/>
              </w:rPr>
            </w:pPr>
            <w:r>
              <w:rPr>
                <w:rFonts w:hint="eastAsia" w:ascii="宋体" w:hAnsi="宋体" w:cs="宋体"/>
                <w:kern w:val="0"/>
                <w:sz w:val="24"/>
              </w:rPr>
              <w:t>1、优（14～15分）、2、良（6～13分）；3、一般（0～5分）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ascii="宋体" w:hAnsi="宋体" w:cs="宋体"/>
                <w:kern w:val="0"/>
                <w:sz w:val="24"/>
              </w:rPr>
            </w:pPr>
            <w:r>
              <w:rPr>
                <w:rFonts w:hint="eastAsia" w:ascii="宋体" w:hAnsi="宋体" w:cs="宋体"/>
                <w:kern w:val="0"/>
                <w:sz w:val="24"/>
              </w:rPr>
              <w:t>财务状况    （5分）</w:t>
            </w:r>
          </w:p>
        </w:tc>
        <w:tc>
          <w:tcPr>
            <w:tcW w:w="7745" w:type="dxa"/>
            <w:vAlign w:val="center"/>
          </w:tcPr>
          <w:p>
            <w:pPr>
              <w:widowControl/>
              <w:jc w:val="left"/>
              <w:rPr>
                <w:rFonts w:hint="eastAsia" w:ascii="宋体" w:hAnsi="宋体" w:cs="宋体"/>
                <w:kern w:val="0"/>
                <w:sz w:val="24"/>
              </w:rPr>
            </w:pPr>
            <w:r>
              <w:rPr>
                <w:rFonts w:ascii="宋体" w:hAnsi="宋体" w:cs="宋体"/>
                <w:kern w:val="0"/>
                <w:sz w:val="24"/>
              </w:rPr>
              <w:t>横向比较</w:t>
            </w:r>
            <w:r>
              <w:rPr>
                <w:rFonts w:hint="eastAsia" w:ascii="宋体" w:hAnsi="宋体" w:cs="宋体"/>
                <w:kern w:val="0"/>
                <w:sz w:val="24"/>
              </w:rPr>
              <w:t>投标人的财务状况（</w:t>
            </w:r>
            <w:r>
              <w:rPr>
                <w:rFonts w:ascii="宋体" w:hAnsi="宋体" w:cs="宋体"/>
                <w:kern w:val="0"/>
                <w:sz w:val="24"/>
              </w:rPr>
              <w:t>提供会计师事务所出具</w:t>
            </w:r>
            <w:r>
              <w:rPr>
                <w:rFonts w:hint="eastAsia" w:ascii="宋体" w:hAnsi="宋体" w:cs="宋体"/>
                <w:kern w:val="0"/>
                <w:sz w:val="24"/>
              </w:rPr>
              <w:t>的201</w:t>
            </w:r>
            <w:r>
              <w:rPr>
                <w:rFonts w:hint="eastAsia" w:ascii="宋体" w:hAnsi="宋体" w:cs="宋体"/>
                <w:kern w:val="0"/>
                <w:sz w:val="24"/>
                <w:lang w:val="en-US" w:eastAsia="zh-CN"/>
              </w:rPr>
              <w:t>6</w:t>
            </w:r>
            <w:r>
              <w:rPr>
                <w:rFonts w:hint="eastAsia" w:ascii="宋体" w:hAnsi="宋体" w:cs="宋体"/>
                <w:kern w:val="0"/>
                <w:sz w:val="24"/>
              </w:rPr>
              <w:t>年的</w:t>
            </w:r>
            <w:r>
              <w:rPr>
                <w:rFonts w:ascii="宋体" w:hAnsi="宋体" w:cs="宋体"/>
                <w:kern w:val="0"/>
                <w:sz w:val="24"/>
              </w:rPr>
              <w:t>审计报告</w:t>
            </w:r>
            <w:r>
              <w:rPr>
                <w:rFonts w:hint="eastAsia" w:ascii="宋体" w:hAnsi="宋体" w:cs="宋体"/>
                <w:kern w:val="0"/>
                <w:sz w:val="24"/>
              </w:rPr>
              <w:t>复印件加盖公章，否则不得分）：</w:t>
            </w:r>
            <w:r>
              <w:rPr>
                <w:rFonts w:ascii="宋体" w:hAnsi="宋体" w:cs="宋体"/>
                <w:kern w:val="0"/>
                <w:sz w:val="24"/>
              </w:rPr>
              <w:t xml:space="preserve"> </w:t>
            </w:r>
          </w:p>
          <w:p>
            <w:pPr>
              <w:widowControl/>
              <w:jc w:val="left"/>
              <w:rPr>
                <w:rFonts w:ascii="宋体" w:hAnsi="宋体" w:cs="宋体"/>
                <w:kern w:val="0"/>
                <w:sz w:val="24"/>
              </w:rPr>
            </w:pPr>
            <w:r>
              <w:rPr>
                <w:rFonts w:ascii="宋体" w:hAnsi="宋体" w:cs="宋体"/>
                <w:kern w:val="0"/>
                <w:sz w:val="24"/>
              </w:rPr>
              <w:t>1、优（</w:t>
            </w: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5</w:t>
            </w:r>
            <w:r>
              <w:rPr>
                <w:rFonts w:ascii="宋体" w:hAnsi="宋体" w:cs="宋体"/>
                <w:kern w:val="0"/>
                <w:sz w:val="24"/>
              </w:rPr>
              <w:t>分）、2、良（</w:t>
            </w: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2</w:t>
            </w:r>
            <w:r>
              <w:rPr>
                <w:rFonts w:ascii="宋体" w:hAnsi="宋体" w:cs="宋体"/>
                <w:kern w:val="0"/>
                <w:sz w:val="24"/>
              </w:rPr>
              <w:t>分）；3、一般（0～</w:t>
            </w:r>
            <w:r>
              <w:rPr>
                <w:rFonts w:hint="eastAsia" w:ascii="宋体" w:hAnsi="宋体" w:cs="宋体"/>
                <w:kern w:val="0"/>
                <w:sz w:val="24"/>
              </w:rPr>
              <w:t>1</w:t>
            </w:r>
            <w:r>
              <w:rPr>
                <w:rFonts w:ascii="宋体" w:hAnsi="宋体" w:cs="宋体"/>
                <w:kern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ascii="宋体" w:hAnsi="宋体" w:cs="宋体"/>
                <w:kern w:val="0"/>
                <w:sz w:val="24"/>
              </w:rPr>
            </w:pPr>
            <w:r>
              <w:rPr>
                <w:rFonts w:hint="eastAsia" w:ascii="宋体" w:hAnsi="宋体" w:cs="宋体"/>
                <w:kern w:val="0"/>
                <w:sz w:val="24"/>
              </w:rPr>
              <w:t>项目业绩   （10分）</w:t>
            </w:r>
          </w:p>
        </w:tc>
        <w:tc>
          <w:tcPr>
            <w:tcW w:w="7745" w:type="dxa"/>
            <w:vAlign w:val="center"/>
          </w:tcPr>
          <w:p>
            <w:pPr>
              <w:jc w:val="left"/>
              <w:rPr>
                <w:rFonts w:ascii="宋体" w:hAnsi="宋体" w:cs="宋体"/>
                <w:kern w:val="0"/>
                <w:sz w:val="24"/>
              </w:rPr>
            </w:pPr>
            <w:bookmarkStart w:id="0" w:name="OLE_LINK13"/>
            <w:r>
              <w:rPr>
                <w:rFonts w:hint="eastAsia" w:ascii="宋体" w:hAnsi="宋体" w:cs="宋体"/>
                <w:kern w:val="0"/>
                <w:sz w:val="24"/>
              </w:rPr>
              <w:t>投标人需提供近三年来同类项目业绩。投标人每提供一项业绩有效证明（提供合同复印件加盖公章，否则不得分）得2分，最高不得超过10分</w:t>
            </w:r>
            <w:bookmarkEnd w:id="0"/>
            <w:r>
              <w:rPr>
                <w:rFonts w:hint="eastAsia" w:ascii="宋体" w:hAnsi="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hint="eastAsia" w:ascii="宋体" w:hAnsi="宋体" w:cs="宋体"/>
                <w:kern w:val="0"/>
                <w:sz w:val="24"/>
              </w:rPr>
            </w:pPr>
            <w:r>
              <w:rPr>
                <w:rFonts w:hint="eastAsia" w:ascii="宋体" w:hAnsi="宋体" w:cs="宋体"/>
                <w:kern w:val="0"/>
                <w:sz w:val="24"/>
              </w:rPr>
              <w:t xml:space="preserve">信誉文件   </w:t>
            </w:r>
          </w:p>
          <w:p>
            <w:pPr>
              <w:widowControl/>
              <w:jc w:val="center"/>
              <w:rPr>
                <w:rFonts w:ascii="宋体" w:hAnsi="宋体" w:cs="宋体"/>
                <w:kern w:val="0"/>
                <w:sz w:val="24"/>
              </w:rPr>
            </w:pPr>
            <w:r>
              <w:rPr>
                <w:rFonts w:hint="eastAsia" w:ascii="宋体" w:hAnsi="宋体" w:cs="宋体"/>
                <w:kern w:val="0"/>
                <w:sz w:val="24"/>
              </w:rPr>
              <w:t>（5分）</w:t>
            </w:r>
          </w:p>
        </w:tc>
        <w:tc>
          <w:tcPr>
            <w:tcW w:w="7745" w:type="dxa"/>
            <w:vAlign w:val="center"/>
          </w:tcPr>
          <w:p>
            <w:pPr>
              <w:jc w:val="left"/>
              <w:rPr>
                <w:rFonts w:ascii="宋体" w:hAnsi="宋体" w:cs="宋体"/>
                <w:kern w:val="0"/>
                <w:sz w:val="24"/>
              </w:rPr>
            </w:pPr>
            <w:r>
              <w:rPr>
                <w:rFonts w:hint="eastAsia" w:ascii="宋体" w:hAnsi="宋体" w:cs="宋体"/>
                <w:kern w:val="0"/>
                <w:sz w:val="24"/>
              </w:rPr>
              <w:t>以投标人获得与经营活动有关的荣誉或信誉或质量体系认证等为评分依据（需提供相关资料复印件加盖公章，否则不得分）。每提供一项有效证明的得1分，最高不得超过5分。</w:t>
            </w:r>
          </w:p>
        </w:tc>
      </w:tr>
    </w:tbl>
    <w:p>
      <w:pPr>
        <w:adjustRightInd w:val="0"/>
        <w:snapToGrid w:val="0"/>
        <w:spacing w:line="360" w:lineRule="auto"/>
        <w:rPr>
          <w:rFonts w:hint="eastAsia" w:ascii="宋体" w:hAnsi="宋体"/>
          <w:b/>
          <w:bCs/>
          <w:snapToGrid w:val="0"/>
          <w:kern w:val="0"/>
          <w:sz w:val="24"/>
        </w:rPr>
      </w:pPr>
    </w:p>
    <w:p>
      <w:pPr>
        <w:spacing w:line="360" w:lineRule="auto"/>
        <w:rPr>
          <w:rFonts w:hint="eastAsia" w:ascii="宋体" w:hAnsi="宋体"/>
          <w:sz w:val="24"/>
          <w:highlight w:val="none"/>
        </w:rPr>
      </w:pPr>
      <w:r>
        <w:rPr>
          <w:rFonts w:hint="eastAsia" w:ascii="宋体" w:hAnsi="宋体"/>
          <w:bCs/>
          <w:snapToGrid w:val="0"/>
          <w:kern w:val="0"/>
          <w:sz w:val="24"/>
        </w:rPr>
        <w:t>注：1、各评委按规定的范围内进行量化打分，并统计总分。</w:t>
      </w:r>
    </w:p>
    <w:p>
      <w:pPr>
        <w:spacing w:line="360" w:lineRule="auto"/>
        <w:ind w:left="720" w:hanging="630" w:hangingChars="300"/>
        <w:rPr>
          <w:rFonts w:hint="eastAsia" w:ascii="宋体" w:hAnsi="宋体"/>
          <w:snapToGrid w:val="0"/>
          <w:kern w:val="0"/>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spacing w:line="360" w:lineRule="auto"/>
        <w:jc w:val="center"/>
        <w:rPr>
          <w:rFonts w:hint="eastAsia"/>
          <w:b/>
          <w:snapToGrid w:val="0"/>
          <w:kern w:val="0"/>
          <w:sz w:val="50"/>
          <w:highlight w:val="none"/>
        </w:rPr>
      </w:pPr>
      <w:bookmarkStart w:id="1" w:name="_Toc274896492"/>
      <w:bookmarkStart w:id="2" w:name="_Toc274896626"/>
      <w:r>
        <w:rPr>
          <w:rFonts w:hint="eastAsia"/>
          <w:b/>
          <w:snapToGrid w:val="0"/>
          <w:kern w:val="0"/>
          <w:sz w:val="50"/>
          <w:highlight w:val="none"/>
        </w:rPr>
        <w:t>第四部分  合同书格式</w:t>
      </w:r>
      <w:bookmarkEnd w:id="1"/>
      <w:bookmarkEnd w:id="2"/>
    </w:p>
    <w:p>
      <w:pPr>
        <w:rPr>
          <w:rFonts w:hint="eastAsia" w:ascii="宋体" w:hAnsi="宋体"/>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32"/>
          <w:szCs w:val="32"/>
        </w:rPr>
      </w:pPr>
      <w:r>
        <w:rPr>
          <w:rFonts w:hint="eastAsia" w:ascii="宋体" w:hAnsi="宋体"/>
          <w:b/>
          <w:sz w:val="32"/>
          <w:szCs w:val="32"/>
        </w:rPr>
        <w:t>合同书</w:t>
      </w:r>
    </w:p>
    <w:p>
      <w:pPr>
        <w:tabs>
          <w:tab w:val="left" w:pos="720"/>
        </w:tabs>
        <w:spacing w:line="360" w:lineRule="auto"/>
        <w:jc w:val="center"/>
        <w:rPr>
          <w:rFonts w:hint="eastAsia" w:ascii="宋体" w:hAnsi="宋体"/>
          <w:b/>
          <w:sz w:val="32"/>
          <w:szCs w:val="32"/>
        </w:rPr>
      </w:pPr>
      <w:r>
        <w:rPr>
          <w:rFonts w:hint="eastAsia" w:ascii="宋体" w:hAnsi="宋体"/>
          <w:b/>
          <w:sz w:val="32"/>
          <w:szCs w:val="32"/>
        </w:rPr>
        <w:t>（工程类）</w:t>
      </w: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ind w:firstLine="675" w:firstLineChars="280"/>
        <w:rPr>
          <w:rFonts w:hint="eastAsia" w:ascii="宋体" w:hAnsi="宋体"/>
          <w:b/>
          <w:sz w:val="24"/>
          <w:u w:val="single"/>
        </w:rPr>
      </w:pPr>
      <w:r>
        <w:rPr>
          <w:rFonts w:hint="eastAsia" w:ascii="宋体" w:hAnsi="宋体"/>
          <w:b/>
          <w:sz w:val="24"/>
        </w:rPr>
        <w:t>合同编号：</w:t>
      </w:r>
      <w:r>
        <w:rPr>
          <w:rFonts w:hint="eastAsia" w:ascii="宋体" w:hAnsi="宋体"/>
          <w:b/>
          <w:sz w:val="24"/>
          <w:u w:val="single"/>
        </w:rPr>
        <w:t xml:space="preserve">          </w:t>
      </w:r>
      <w:r>
        <w:rPr>
          <w:rFonts w:hint="eastAsia" w:ascii="宋体" w:hAnsi="宋体"/>
          <w:b/>
          <w:sz w:val="24"/>
          <w:u w:val="single"/>
          <w:lang w:val="en-US" w:eastAsia="zh-CN"/>
        </w:rPr>
        <w:t xml:space="preserve">  </w:t>
      </w:r>
      <w:r>
        <w:rPr>
          <w:rFonts w:hint="eastAsia" w:ascii="宋体" w:hAnsi="宋体"/>
          <w:b/>
          <w:sz w:val="24"/>
          <w:u w:val="single"/>
        </w:rPr>
        <w:t xml:space="preserve">  </w:t>
      </w:r>
      <w:r>
        <w:rPr>
          <w:rFonts w:hint="eastAsia" w:ascii="宋体" w:hAnsi="宋体"/>
          <w:b/>
          <w:sz w:val="24"/>
          <w:u w:val="single"/>
          <w:lang w:val="en-US" w:eastAsia="zh-CN"/>
        </w:rPr>
        <w:t xml:space="preserve">  </w:t>
      </w:r>
      <w:r>
        <w:rPr>
          <w:rFonts w:hint="eastAsia" w:ascii="宋体" w:hAnsi="宋体"/>
          <w:b/>
          <w:sz w:val="24"/>
          <w:u w:val="single"/>
        </w:rPr>
        <w:t xml:space="preserve">   </w:t>
      </w:r>
    </w:p>
    <w:p>
      <w:pPr>
        <w:tabs>
          <w:tab w:val="left" w:pos="720"/>
        </w:tabs>
        <w:spacing w:line="360" w:lineRule="auto"/>
        <w:ind w:firstLine="675" w:firstLineChars="280"/>
        <w:rPr>
          <w:rFonts w:hint="eastAsia" w:ascii="宋体" w:hAnsi="宋体"/>
          <w:b/>
          <w:sz w:val="24"/>
          <w:u w:val="single"/>
        </w:rPr>
      </w:pPr>
      <w:r>
        <w:rPr>
          <w:rFonts w:hint="eastAsia" w:ascii="宋体" w:hAnsi="宋体"/>
          <w:b/>
          <w:sz w:val="24"/>
        </w:rPr>
        <w:t>采购编号：</w:t>
      </w:r>
      <w:r>
        <w:rPr>
          <w:rFonts w:hint="eastAsia" w:ascii="宋体" w:hAnsi="宋体"/>
          <w:b/>
          <w:sz w:val="24"/>
          <w:u w:val="single"/>
          <w:lang w:val="en-US" w:eastAsia="zh-CN"/>
        </w:rPr>
        <w:t xml:space="preserve">   </w:t>
      </w:r>
      <w:r>
        <w:rPr>
          <w:rFonts w:hint="eastAsia" w:ascii="宋体" w:hAnsi="宋体"/>
          <w:b/>
          <w:sz w:val="24"/>
          <w:u w:val="single"/>
          <w:lang w:eastAsia="zh-CN"/>
        </w:rPr>
        <w:t>ZBCG20180423-H</w:t>
      </w:r>
      <w:r>
        <w:rPr>
          <w:rFonts w:hint="eastAsia" w:ascii="宋体" w:hAnsi="宋体"/>
          <w:b/>
          <w:sz w:val="24"/>
          <w:u w:val="single"/>
          <w:lang w:val="en-US" w:eastAsia="zh-CN"/>
        </w:rPr>
        <w:t xml:space="preserve">  </w:t>
      </w:r>
    </w:p>
    <w:p>
      <w:pPr>
        <w:tabs>
          <w:tab w:val="left" w:pos="720"/>
        </w:tabs>
        <w:spacing w:line="360" w:lineRule="auto"/>
        <w:ind w:firstLine="708" w:firstLineChars="294"/>
        <w:rPr>
          <w:rFonts w:hint="eastAsia" w:ascii="宋体" w:hAnsi="宋体"/>
          <w:b/>
          <w:sz w:val="24"/>
          <w:u w:val="single"/>
        </w:rPr>
      </w:pPr>
      <w:r>
        <w:rPr>
          <w:rFonts w:hint="eastAsia" w:ascii="宋体" w:hAnsi="宋体"/>
          <w:b/>
          <w:sz w:val="24"/>
        </w:rPr>
        <w:t>项目名称：</w:t>
      </w:r>
      <w:r>
        <w:rPr>
          <w:rFonts w:hint="eastAsia" w:ascii="宋体" w:hAnsi="宋体"/>
          <w:b/>
          <w:snapToGrid w:val="0"/>
          <w:spacing w:val="8"/>
          <w:szCs w:val="21"/>
          <w:highlight w:val="none"/>
          <w:u w:val="single"/>
        </w:rPr>
        <w:t>广东海洋大学湖光校区临时污水处理设施设计施工总承包项目</w:t>
      </w: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b/>
          <w:bCs/>
        </w:rPr>
      </w:pPr>
    </w:p>
    <w:p>
      <w:pPr>
        <w:jc w:val="both"/>
        <w:rPr>
          <w:rFonts w:hint="eastAsia" w:ascii="宋体" w:hAnsi="宋体"/>
        </w:rPr>
      </w:pPr>
    </w:p>
    <w:p>
      <w:pPr>
        <w:jc w:val="center"/>
        <w:rPr>
          <w:rFonts w:hint="eastAsia" w:ascii="宋体" w:hAnsi="宋体"/>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outlineLvl w:val="9"/>
        <w:rPr>
          <w:rFonts w:hint="eastAsia" w:ascii="宋体" w:hAnsi="宋体"/>
          <w:b/>
          <w:bCs/>
          <w:snapToGrid w:val="0"/>
          <w:kern w:val="0"/>
          <w:sz w:val="21"/>
          <w:szCs w:val="21"/>
          <w:highlight w:val="none"/>
        </w:rPr>
      </w:pPr>
      <w:r>
        <w:rPr>
          <w:rFonts w:hint="eastAsia" w:ascii="宋体" w:hAnsi="宋体"/>
          <w:b/>
          <w:bCs/>
          <w:snapToGrid w:val="0"/>
          <w:kern w:val="0"/>
          <w:sz w:val="21"/>
          <w:szCs w:val="21"/>
          <w:highlight w:val="none"/>
        </w:rPr>
        <w:t>注：本合同仅为合同的参考文本，合同签订双方可根据项目的具体要求进行修订。若有不一致的地方，以</w:t>
      </w:r>
      <w:r>
        <w:rPr>
          <w:rFonts w:hint="eastAsia" w:ascii="宋体" w:hAnsi="宋体"/>
          <w:b/>
          <w:bCs/>
          <w:snapToGrid w:val="0"/>
          <w:kern w:val="0"/>
          <w:sz w:val="21"/>
          <w:szCs w:val="21"/>
          <w:highlight w:val="none"/>
          <w:lang w:eastAsia="zh-CN"/>
        </w:rPr>
        <w:t>《</w:t>
      </w:r>
      <w:r>
        <w:rPr>
          <w:rFonts w:hint="eastAsia" w:ascii="宋体" w:hAnsi="宋体"/>
          <w:b/>
          <w:bCs/>
          <w:snapToGrid w:val="0"/>
          <w:kern w:val="0"/>
          <w:sz w:val="21"/>
          <w:szCs w:val="21"/>
          <w:highlight w:val="none"/>
        </w:rPr>
        <w:t>第二部分 采购项目内容</w:t>
      </w:r>
      <w:r>
        <w:rPr>
          <w:rFonts w:hint="eastAsia" w:ascii="宋体" w:hAnsi="宋体"/>
          <w:b/>
          <w:bCs/>
          <w:snapToGrid w:val="0"/>
          <w:kern w:val="0"/>
          <w:sz w:val="21"/>
          <w:szCs w:val="21"/>
          <w:highlight w:val="none"/>
          <w:lang w:eastAsia="zh-CN"/>
        </w:rPr>
        <w:t>》</w:t>
      </w:r>
      <w:r>
        <w:rPr>
          <w:rFonts w:hint="eastAsia" w:ascii="宋体" w:hAnsi="宋体"/>
          <w:b/>
          <w:bCs/>
          <w:snapToGrid w:val="0"/>
          <w:kern w:val="0"/>
          <w:sz w:val="21"/>
          <w:szCs w:val="21"/>
          <w:highlight w:val="none"/>
        </w:rPr>
        <w:t>为主。</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outlineLvl w:val="9"/>
        <w:rPr>
          <w:rFonts w:hint="eastAsia" w:ascii="宋体" w:hAnsi="宋体"/>
          <w:b/>
          <w:bCs/>
          <w:snapToGrid w:val="0"/>
          <w:kern w:val="0"/>
          <w:sz w:val="21"/>
          <w:szCs w:val="21"/>
          <w:highlight w:val="none"/>
          <w:lang w:eastAsia="zh-CN"/>
        </w:rPr>
      </w:pPr>
      <w:r>
        <w:rPr>
          <w:rFonts w:hint="eastAsia" w:ascii="宋体" w:hAnsi="宋体"/>
          <w:b/>
          <w:bCs/>
          <w:snapToGrid w:val="0"/>
          <w:kern w:val="0"/>
          <w:sz w:val="21"/>
          <w:szCs w:val="21"/>
          <w:highlight w:val="none"/>
        </w:rPr>
        <w:t>详见：附件-广东海洋大学湖光校区临时污水处理设施设计施工总承包项目</w:t>
      </w:r>
      <w:r>
        <w:rPr>
          <w:rFonts w:hint="eastAsia" w:ascii="宋体" w:hAnsi="宋体"/>
          <w:b/>
          <w:bCs/>
          <w:snapToGrid w:val="0"/>
          <w:kern w:val="0"/>
          <w:sz w:val="21"/>
          <w:szCs w:val="21"/>
          <w:highlight w:val="none"/>
          <w:lang w:eastAsia="zh-CN"/>
        </w:rPr>
        <w:t>合同书格式</w:t>
      </w:r>
    </w:p>
    <w:p>
      <w:pPr>
        <w:spacing w:line="360" w:lineRule="auto"/>
        <w:jc w:val="center"/>
        <w:rPr>
          <w:rFonts w:hint="eastAsia"/>
          <w:b/>
          <w:snapToGrid w:val="0"/>
          <w:kern w:val="0"/>
          <w:sz w:val="50"/>
          <w:highlight w:val="none"/>
        </w:rPr>
      </w:pPr>
      <w:r>
        <w:rPr>
          <w:rFonts w:hint="eastAsia"/>
          <w:b/>
          <w:snapToGrid w:val="0"/>
          <w:kern w:val="0"/>
          <w:sz w:val="50"/>
          <w:highlight w:val="none"/>
        </w:rPr>
        <w:t>第</w:t>
      </w:r>
      <w:r>
        <w:rPr>
          <w:rFonts w:hint="eastAsia"/>
          <w:b/>
          <w:snapToGrid w:val="0"/>
          <w:kern w:val="0"/>
          <w:sz w:val="50"/>
          <w:highlight w:val="none"/>
          <w:lang w:eastAsia="zh-CN"/>
        </w:rPr>
        <w:t>五</w:t>
      </w:r>
      <w:r>
        <w:rPr>
          <w:rFonts w:hint="eastAsia"/>
          <w:b/>
          <w:snapToGrid w:val="0"/>
          <w:kern w:val="0"/>
          <w:sz w:val="50"/>
          <w:highlight w:val="none"/>
        </w:rPr>
        <w:t xml:space="preserve">部分  </w:t>
      </w:r>
      <w:r>
        <w:rPr>
          <w:rFonts w:hint="eastAsia"/>
          <w:b/>
          <w:snapToGrid w:val="0"/>
          <w:kern w:val="0"/>
          <w:sz w:val="50"/>
          <w:highlight w:val="none"/>
          <w:lang w:eastAsia="zh-CN"/>
        </w:rPr>
        <w:t>廉政协议书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为进一步规范行为，促进党风廉政建设，预防和避免各级领导干部和工作人员在经济活动中发生商业贿赂、不正当交易行为和其他违纪违法行为，根据国家的有关规定,广东海洋大学</w:t>
      </w:r>
      <w:r>
        <w:rPr>
          <w:rFonts w:hint="eastAsia" w:ascii="宋体" w:hAnsi="宋体"/>
          <w:snapToGrid w:val="0"/>
          <w:kern w:val="0"/>
          <w:sz w:val="21"/>
          <w:szCs w:val="21"/>
          <w:highlight w:val="none"/>
          <w:u w:val="single"/>
        </w:rPr>
        <w:t xml:space="preserve">  </w:t>
      </w:r>
      <w:r>
        <w:rPr>
          <w:rFonts w:hint="eastAsia" w:ascii="宋体" w:hAnsi="宋体"/>
          <w:snapToGrid w:val="0"/>
          <w:kern w:val="0"/>
          <w:sz w:val="21"/>
          <w:szCs w:val="21"/>
          <w:highlight w:val="none"/>
          <w:u w:val="single"/>
          <w:lang w:val="en-US" w:eastAsia="zh-CN"/>
        </w:rPr>
        <w:t xml:space="preserve">    </w:t>
      </w:r>
      <w:r>
        <w:rPr>
          <w:rFonts w:hint="eastAsia" w:ascii="宋体" w:hAnsi="宋体"/>
          <w:snapToGrid w:val="0"/>
          <w:kern w:val="0"/>
          <w:sz w:val="21"/>
          <w:szCs w:val="21"/>
          <w:highlight w:val="none"/>
        </w:rPr>
        <w:t>（甲方）和</w:t>
      </w:r>
      <w:r>
        <w:rPr>
          <w:rFonts w:hint="eastAsia" w:ascii="宋体" w:hAnsi="宋体"/>
          <w:snapToGrid w:val="0"/>
          <w:kern w:val="0"/>
          <w:sz w:val="21"/>
          <w:szCs w:val="21"/>
          <w:highlight w:val="none"/>
          <w:u w:val="single"/>
        </w:rPr>
        <w:t xml:space="preserve">  </w:t>
      </w:r>
      <w:r>
        <w:rPr>
          <w:rFonts w:hint="eastAsia" w:ascii="宋体" w:hAnsi="宋体"/>
          <w:snapToGrid w:val="0"/>
          <w:kern w:val="0"/>
          <w:sz w:val="21"/>
          <w:szCs w:val="21"/>
          <w:highlight w:val="none"/>
          <w:u w:val="single"/>
          <w:lang w:val="en-US" w:eastAsia="zh-CN"/>
        </w:rPr>
        <w:t xml:space="preserve">  </w:t>
      </w:r>
      <w:r>
        <w:rPr>
          <w:rFonts w:hint="eastAsia" w:ascii="宋体" w:hAnsi="宋体"/>
          <w:snapToGrid w:val="0"/>
          <w:kern w:val="0"/>
          <w:sz w:val="21"/>
          <w:szCs w:val="21"/>
          <w:highlight w:val="none"/>
          <w:u w:val="single"/>
        </w:rPr>
        <w:t xml:space="preserve">  </w:t>
      </w:r>
      <w:r>
        <w:rPr>
          <w:rFonts w:hint="eastAsia" w:ascii="宋体" w:hAnsi="宋体"/>
          <w:snapToGrid w:val="0"/>
          <w:kern w:val="0"/>
          <w:sz w:val="21"/>
          <w:szCs w:val="21"/>
          <w:highlight w:val="none"/>
        </w:rPr>
        <w:t>（乙方）签订如下廉政协议：</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第一条 甲方要严格履行工作职责，认真维护学校的利益，严格遵守办事程序和规定，严把质量关，确保本项工作顺利完成。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第二条 甲方要按合同的规定和责任协助乙方解决履行合同过程中出现的问题。不得故意刁难乙方。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第三条 甲方领导、项目负责人、工作人员及其亲属必须认真执行廉政纪律，履行以下承诺：不得泄露商务机密；不得参加乙方有关的吃请、旅游和娱乐活动；不得索要和收受乙方的任何好处费、回扣、礼金、礼卡、购物卡等；不得以任何理由向乙方募捐、报销费用；不得约请乙方为个人购置物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第四条 乙方应严格执行国家有关部门规定，通过正当途径开展业务活动。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第五条 乙方应严格执行质量管理的规定，保证按照合同要求履行合同条款。</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第六条 乙方应认真履行以下承诺：不得弄虚作假、以次充好；不得向甲方领导、项目负责人、工作人员及其亲属赠送礼金、有价证券和礼品等物；不得与甲方领导、项目负责人、工作人员就合同、费用、验收、质量等问题进行私下交易；不得邀请甲方领导、项目负责人、工作人员及其亲属赴宴、参加旅游等高消费娱乐活动；不得违规为甲方人员购置物品；不得为甲方人员免费装修住房、报销餐费和通讯话费等。</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第七条 甲乙双方保证严格执行有关廉政建设规定，做到办事公正、操作透明，双方相互监督，一方违反的，另一方有权制止，直至向纪检监察部门或司法机关举报。学校监督举报管理电话：0759-2383501，邮箱：jwb@gdou.edu.cn。</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第八条  甲乙双方要自觉接受甲方纪检监 察部门的监督，如发现有违反上述协议的行为，属甲方责任的，学校将追究甲方违规责任人的责任；属乙方责任的，学校将乙方列入黑名单，三年内不得参与我校该类经济活动，触犯法律的移交司法机关处理。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第九条 本协议为甲乙双方签订合同（</w:t>
      </w:r>
      <w:r>
        <w:rPr>
          <w:rFonts w:hint="eastAsia" w:ascii="宋体" w:hAnsi="宋体"/>
          <w:snapToGrid w:val="0"/>
          <w:kern w:val="0"/>
          <w:sz w:val="21"/>
          <w:szCs w:val="21"/>
          <w:highlight w:val="none"/>
          <w:u w:val="single"/>
          <w:lang w:val="en-US" w:eastAsia="zh-CN"/>
        </w:rPr>
        <w:t xml:space="preserve">       </w:t>
      </w:r>
      <w:r>
        <w:rPr>
          <w:rFonts w:hint="eastAsia" w:ascii="宋体" w:hAnsi="宋体"/>
          <w:snapToGrid w:val="0"/>
          <w:kern w:val="0"/>
          <w:sz w:val="21"/>
          <w:szCs w:val="21"/>
          <w:highlight w:val="none"/>
        </w:rPr>
        <w:t>）的附件，协议一式</w:t>
      </w:r>
      <w:r>
        <w:rPr>
          <w:rFonts w:hint="eastAsia" w:ascii="宋体" w:hAnsi="宋体"/>
          <w:snapToGrid w:val="0"/>
          <w:kern w:val="0"/>
          <w:sz w:val="21"/>
          <w:szCs w:val="21"/>
          <w:highlight w:val="none"/>
          <w:lang w:eastAsia="zh-CN"/>
        </w:rPr>
        <w:t>三</w:t>
      </w:r>
      <w:r>
        <w:rPr>
          <w:rFonts w:hint="eastAsia" w:ascii="宋体" w:hAnsi="宋体"/>
          <w:snapToGrid w:val="0"/>
          <w:kern w:val="0"/>
          <w:sz w:val="21"/>
          <w:szCs w:val="21"/>
          <w:highlight w:val="none"/>
        </w:rPr>
        <w:t>份，甲方执两份、乙方执一份，甲乙双方签字盖章后生效。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 xml:space="preserve">甲方（盖章）                       乙方（盖章）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甲方（代表）                       乙方（代表）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年   月   日                       年   月   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p>
    <w:p>
      <w:pPr>
        <w:adjustRightInd w:val="0"/>
        <w:snapToGrid w:val="0"/>
        <w:spacing w:line="360" w:lineRule="auto"/>
        <w:jc w:val="center"/>
        <w:rPr>
          <w:rFonts w:hint="eastAsia" w:ascii="宋体" w:hAnsi="宋体"/>
          <w:b/>
          <w:snapToGrid w:val="0"/>
          <w:kern w:val="0"/>
          <w:sz w:val="50"/>
          <w:highlight w:val="none"/>
        </w:rPr>
      </w:pPr>
    </w:p>
    <w:p>
      <w:pPr>
        <w:adjustRightInd w:val="0"/>
        <w:snapToGrid w:val="0"/>
        <w:spacing w:line="360" w:lineRule="auto"/>
        <w:jc w:val="center"/>
        <w:rPr>
          <w:rFonts w:hint="eastAsia" w:ascii="宋体" w:hAnsi="宋体"/>
          <w:b/>
          <w:snapToGrid w:val="0"/>
          <w:kern w:val="0"/>
          <w:sz w:val="50"/>
          <w:highlight w:val="none"/>
        </w:rPr>
      </w:pPr>
    </w:p>
    <w:p>
      <w:pPr>
        <w:adjustRightInd w:val="0"/>
        <w:snapToGrid w:val="0"/>
        <w:spacing w:line="360" w:lineRule="auto"/>
        <w:jc w:val="center"/>
        <w:rPr>
          <w:rFonts w:hint="eastAsia" w:ascii="宋体" w:hAnsi="宋体"/>
          <w:b/>
          <w:snapToGrid w:val="0"/>
          <w:kern w:val="0"/>
          <w:sz w:val="50"/>
          <w:highlight w:val="none"/>
        </w:rPr>
      </w:pPr>
    </w:p>
    <w:p>
      <w:pPr>
        <w:adjustRightInd w:val="0"/>
        <w:snapToGrid w:val="0"/>
        <w:spacing w:line="360" w:lineRule="auto"/>
        <w:jc w:val="center"/>
        <w:rPr>
          <w:rFonts w:hint="eastAsia" w:ascii="宋体" w:hAnsi="宋体"/>
          <w:b/>
          <w:snapToGrid w:val="0"/>
          <w:kern w:val="0"/>
          <w:sz w:val="50"/>
          <w:highlight w:val="none"/>
        </w:rPr>
      </w:pPr>
    </w:p>
    <w:p>
      <w:pPr>
        <w:adjustRightInd w:val="0"/>
        <w:snapToGrid w:val="0"/>
        <w:spacing w:line="360" w:lineRule="auto"/>
        <w:jc w:val="center"/>
        <w:rPr>
          <w:rFonts w:hint="eastAsia" w:ascii="宋体" w:hAnsi="宋体"/>
          <w:b/>
          <w:snapToGrid w:val="0"/>
          <w:kern w:val="0"/>
          <w:sz w:val="50"/>
          <w:highlight w:val="none"/>
        </w:rPr>
      </w:pPr>
      <w:r>
        <w:rPr>
          <w:rFonts w:hint="eastAsia" w:ascii="宋体" w:hAnsi="宋体"/>
          <w:b/>
          <w:snapToGrid w:val="0"/>
          <w:kern w:val="0"/>
          <w:sz w:val="50"/>
          <w:highlight w:val="none"/>
        </w:rPr>
        <w:t>第</w:t>
      </w:r>
      <w:r>
        <w:rPr>
          <w:rFonts w:hint="eastAsia" w:ascii="宋体" w:hAnsi="宋体"/>
          <w:b/>
          <w:snapToGrid w:val="0"/>
          <w:kern w:val="0"/>
          <w:sz w:val="50"/>
          <w:highlight w:val="none"/>
          <w:lang w:eastAsia="zh-CN"/>
        </w:rPr>
        <w:t>六</w:t>
      </w:r>
      <w:r>
        <w:rPr>
          <w:rFonts w:hint="eastAsia" w:ascii="宋体" w:hAnsi="宋体"/>
          <w:b/>
          <w:snapToGrid w:val="0"/>
          <w:kern w:val="0"/>
          <w:sz w:val="50"/>
          <w:highlight w:val="none"/>
        </w:rPr>
        <w:t>部分　投标文件格式</w:t>
      </w:r>
    </w:p>
    <w:p>
      <w:pPr>
        <w:pStyle w:val="7"/>
        <w:spacing w:line="324" w:lineRule="auto"/>
        <w:jc w:val="center"/>
        <w:rPr>
          <w:rFonts w:hint="eastAsia" w:ascii="仿宋_GB2312" w:hAnsi="仿宋" w:eastAsia="仿宋_GB2312"/>
          <w:b/>
          <w:sz w:val="48"/>
          <w:szCs w:val="48"/>
          <w:highlight w:val="none"/>
        </w:rPr>
      </w:pPr>
    </w:p>
    <w:p>
      <w:pPr>
        <w:pStyle w:val="7"/>
        <w:tabs>
          <w:tab w:val="left" w:pos="1260"/>
        </w:tabs>
        <w:spacing w:line="324" w:lineRule="auto"/>
        <w:jc w:val="center"/>
        <w:rPr>
          <w:rFonts w:hint="eastAsia" w:ascii="仿宋_GB2312" w:hAnsi="仿宋" w:eastAsia="仿宋_GB2312"/>
          <w:b/>
          <w:spacing w:val="100"/>
          <w:w w:val="110"/>
          <w:sz w:val="48"/>
          <w:szCs w:val="48"/>
          <w:highlight w:val="none"/>
        </w:rPr>
      </w:pPr>
      <w:r>
        <w:rPr>
          <w:rFonts w:hint="eastAsia" w:ascii="仿宋_GB2312" w:hAnsi="仿宋" w:eastAsia="仿宋_GB2312"/>
          <w:b/>
          <w:spacing w:val="100"/>
          <w:w w:val="110"/>
          <w:kern w:val="0"/>
          <w:sz w:val="48"/>
          <w:szCs w:val="48"/>
          <w:highlight w:val="none"/>
        </w:rPr>
        <w:t>投标文件</w:t>
      </w:r>
    </w:p>
    <w:p>
      <w:pPr>
        <w:pStyle w:val="7"/>
        <w:spacing w:line="324" w:lineRule="auto"/>
        <w:jc w:val="center"/>
        <w:rPr>
          <w:rFonts w:hint="eastAsia" w:ascii="仿宋_GB2312" w:hAnsi="仿宋" w:eastAsia="仿宋_GB2312"/>
          <w:b/>
          <w:sz w:val="48"/>
          <w:szCs w:val="48"/>
          <w:highlight w:val="none"/>
        </w:rPr>
      </w:pPr>
      <w:r>
        <w:rPr>
          <w:rFonts w:hint="eastAsia" w:ascii="仿宋_GB2312" w:hAnsi="仿宋" w:eastAsia="仿宋_GB2312"/>
          <w:b/>
          <w:sz w:val="48"/>
          <w:szCs w:val="48"/>
          <w:highlight w:val="none"/>
        </w:rPr>
        <w:t>（正本/副本）</w:t>
      </w:r>
    </w:p>
    <w:p>
      <w:pPr>
        <w:pStyle w:val="7"/>
        <w:spacing w:line="324" w:lineRule="auto"/>
        <w:jc w:val="center"/>
        <w:rPr>
          <w:rFonts w:hint="eastAsia" w:ascii="仿宋_GB2312" w:hAnsi="仿宋" w:eastAsia="仿宋_GB2312"/>
          <w:b/>
          <w:sz w:val="28"/>
          <w:szCs w:val="28"/>
          <w:highlight w:val="none"/>
        </w:rPr>
      </w:pPr>
    </w:p>
    <w:p>
      <w:pPr>
        <w:pStyle w:val="7"/>
        <w:spacing w:line="324" w:lineRule="auto"/>
        <w:ind w:firstLine="1797" w:firstLineChars="642"/>
        <w:rPr>
          <w:rFonts w:hint="eastAsia" w:hAnsi="宋体"/>
          <w:sz w:val="28"/>
          <w:szCs w:val="28"/>
          <w:highlight w:val="none"/>
          <w:u w:val="single"/>
        </w:rPr>
      </w:pPr>
      <w:r>
        <w:rPr>
          <w:rFonts w:hint="eastAsia" w:hAnsi="宋体"/>
          <w:sz w:val="28"/>
          <w:szCs w:val="28"/>
          <w:highlight w:val="none"/>
        </w:rPr>
        <w:t>采购项目编号：</w:t>
      </w:r>
      <w:r>
        <w:rPr>
          <w:rFonts w:hint="eastAsia" w:hAnsi="宋体"/>
          <w:sz w:val="28"/>
          <w:szCs w:val="28"/>
          <w:highlight w:val="none"/>
          <w:u w:val="single"/>
        </w:rPr>
        <w:t xml:space="preserve">                          </w:t>
      </w:r>
    </w:p>
    <w:p>
      <w:pPr>
        <w:pStyle w:val="6"/>
        <w:spacing w:line="324" w:lineRule="auto"/>
        <w:ind w:firstLine="1797" w:firstLineChars="642"/>
        <w:rPr>
          <w:rFonts w:hint="eastAsia"/>
          <w:sz w:val="28"/>
          <w:szCs w:val="28"/>
          <w:highlight w:val="none"/>
          <w:u w:val="single"/>
        </w:rPr>
      </w:pPr>
      <w:r>
        <w:rPr>
          <w:rFonts w:hint="eastAsia"/>
          <w:sz w:val="28"/>
          <w:szCs w:val="28"/>
          <w:highlight w:val="none"/>
        </w:rPr>
        <w:t>采购项目名称：</w:t>
      </w:r>
      <w:r>
        <w:rPr>
          <w:rFonts w:hint="eastAsia"/>
          <w:sz w:val="28"/>
          <w:szCs w:val="28"/>
          <w:highlight w:val="none"/>
          <w:u w:val="single"/>
        </w:rPr>
        <w:t xml:space="preserve">                           </w:t>
      </w:r>
    </w:p>
    <w:p>
      <w:pPr>
        <w:pStyle w:val="7"/>
        <w:spacing w:line="324" w:lineRule="auto"/>
        <w:ind w:firstLine="843" w:firstLineChars="300"/>
        <w:rPr>
          <w:rFonts w:hint="eastAsia" w:ascii="仿宋_GB2312" w:hAnsi="仿宋" w:eastAsia="仿宋_GB2312"/>
          <w:b/>
          <w:sz w:val="28"/>
          <w:szCs w:val="28"/>
          <w:highlight w:val="none"/>
        </w:rPr>
      </w:pPr>
    </w:p>
    <w:p>
      <w:pPr>
        <w:pStyle w:val="7"/>
        <w:spacing w:line="324" w:lineRule="auto"/>
        <w:ind w:firstLine="843" w:firstLineChars="300"/>
        <w:rPr>
          <w:rFonts w:hint="eastAsia" w:ascii="仿宋_GB2312" w:hAnsi="仿宋" w:eastAsia="仿宋_GB2312"/>
          <w:b/>
          <w:sz w:val="28"/>
          <w:szCs w:val="28"/>
          <w:highlight w:val="none"/>
        </w:rPr>
      </w:pPr>
    </w:p>
    <w:p>
      <w:pPr>
        <w:pStyle w:val="7"/>
        <w:spacing w:line="324" w:lineRule="auto"/>
        <w:ind w:firstLine="843" w:firstLineChars="300"/>
        <w:rPr>
          <w:rFonts w:hint="eastAsia" w:ascii="仿宋_GB2312" w:hAnsi="仿宋" w:eastAsia="仿宋_GB2312"/>
          <w:b/>
          <w:sz w:val="28"/>
          <w:szCs w:val="28"/>
          <w:highlight w:val="none"/>
        </w:rPr>
      </w:pPr>
    </w:p>
    <w:p>
      <w:pPr>
        <w:pStyle w:val="7"/>
        <w:spacing w:line="324" w:lineRule="auto"/>
        <w:ind w:firstLine="2519" w:firstLineChars="896"/>
        <w:rPr>
          <w:rFonts w:hint="eastAsia" w:hAnsi="宋体"/>
          <w:b/>
          <w:sz w:val="28"/>
          <w:szCs w:val="28"/>
          <w:highlight w:val="none"/>
          <w:u w:val="single"/>
        </w:rPr>
      </w:pPr>
      <w:r>
        <w:rPr>
          <w:rFonts w:hint="eastAsia" w:hAnsi="宋体"/>
          <w:b/>
          <w:sz w:val="28"/>
          <w:szCs w:val="28"/>
          <w:highlight w:val="none"/>
        </w:rPr>
        <w:t>投标人名称：</w:t>
      </w:r>
      <w:r>
        <w:rPr>
          <w:rFonts w:hint="eastAsia" w:hAnsi="宋体"/>
          <w:b/>
          <w:sz w:val="28"/>
          <w:szCs w:val="28"/>
          <w:highlight w:val="none"/>
          <w:u w:val="single"/>
        </w:rPr>
        <w:t xml:space="preserve">                   </w:t>
      </w:r>
    </w:p>
    <w:p>
      <w:pPr>
        <w:autoSpaceDE w:val="0"/>
        <w:autoSpaceDN w:val="0"/>
        <w:spacing w:line="324" w:lineRule="auto"/>
        <w:ind w:firstLine="2519" w:firstLineChars="896"/>
        <w:rPr>
          <w:rFonts w:hint="eastAsia" w:ascii="宋体" w:hAnsi="宋体"/>
          <w:b/>
          <w:sz w:val="28"/>
          <w:szCs w:val="28"/>
          <w:highlight w:val="none"/>
          <w:u w:val="single"/>
        </w:rPr>
      </w:pPr>
      <w:r>
        <w:rPr>
          <w:rFonts w:hint="eastAsia" w:ascii="宋体" w:hAnsi="宋体"/>
          <w:b/>
          <w:sz w:val="28"/>
          <w:szCs w:val="28"/>
          <w:highlight w:val="none"/>
        </w:rPr>
        <w:t>日期：</w:t>
      </w:r>
      <w:r>
        <w:rPr>
          <w:rFonts w:hint="eastAsia" w:ascii="宋体" w:hAnsi="宋体"/>
          <w:b/>
          <w:sz w:val="28"/>
          <w:szCs w:val="28"/>
          <w:highlight w:val="none"/>
          <w:u w:val="single"/>
        </w:rPr>
        <w:t xml:space="preserve">       </w:t>
      </w:r>
      <w:r>
        <w:rPr>
          <w:rFonts w:hint="eastAsia" w:ascii="宋体" w:hAnsi="宋体"/>
          <w:b/>
          <w:sz w:val="28"/>
          <w:szCs w:val="28"/>
          <w:highlight w:val="none"/>
        </w:rPr>
        <w:t>年</w:t>
      </w:r>
      <w:r>
        <w:rPr>
          <w:rFonts w:hint="eastAsia" w:ascii="宋体" w:hAnsi="宋体"/>
          <w:b/>
          <w:sz w:val="28"/>
          <w:szCs w:val="28"/>
          <w:highlight w:val="none"/>
          <w:u w:val="single"/>
        </w:rPr>
        <w:t xml:space="preserve">     </w:t>
      </w:r>
      <w:r>
        <w:rPr>
          <w:rFonts w:hint="eastAsia" w:ascii="宋体" w:hAnsi="宋体"/>
          <w:b/>
          <w:sz w:val="28"/>
          <w:szCs w:val="28"/>
          <w:highlight w:val="none"/>
        </w:rPr>
        <w:t>月</w:t>
      </w:r>
      <w:r>
        <w:rPr>
          <w:rFonts w:hint="eastAsia" w:ascii="宋体" w:hAnsi="宋体"/>
          <w:b/>
          <w:sz w:val="28"/>
          <w:szCs w:val="28"/>
          <w:highlight w:val="none"/>
          <w:u w:val="single"/>
        </w:rPr>
        <w:t xml:space="preserve">    </w:t>
      </w:r>
      <w:r>
        <w:rPr>
          <w:rFonts w:hint="eastAsia" w:ascii="宋体" w:hAnsi="宋体"/>
          <w:b/>
          <w:sz w:val="28"/>
          <w:szCs w:val="28"/>
          <w:highlight w:val="none"/>
        </w:rPr>
        <w:t>日</w:t>
      </w:r>
    </w:p>
    <w:p>
      <w:pPr>
        <w:rPr>
          <w:rFonts w:hint="eastAsia"/>
          <w:highlight w:val="none"/>
        </w:rPr>
      </w:pPr>
    </w:p>
    <w:p>
      <w:pPr>
        <w:pStyle w:val="2"/>
        <w:numPr>
          <w:ilvl w:val="1"/>
          <w:numId w:val="0"/>
        </w:numPr>
        <w:spacing w:before="0" w:after="0" w:line="324" w:lineRule="auto"/>
        <w:jc w:val="left"/>
        <w:rPr>
          <w:rFonts w:ascii="宋体" w:hAnsi="宋体" w:eastAsia="宋体"/>
          <w:snapToGrid w:val="0"/>
          <w:kern w:val="0"/>
          <w:sz w:val="28"/>
          <w:szCs w:val="28"/>
          <w:highlight w:val="none"/>
        </w:rPr>
      </w:pPr>
      <w:bookmarkStart w:id="3" w:name="_Toc110315002"/>
      <w:bookmarkStart w:id="4" w:name="_Toc110315379"/>
      <w:r>
        <w:rPr>
          <w:rFonts w:ascii="宋体" w:hAnsi="宋体" w:eastAsia="宋体"/>
          <w:snapToGrid w:val="0"/>
          <w:kern w:val="0"/>
          <w:sz w:val="28"/>
          <w:szCs w:val="28"/>
          <w:highlight w:val="none"/>
        </w:rPr>
        <w:br w:type="page"/>
      </w:r>
    </w:p>
    <w:p>
      <w:pPr>
        <w:pStyle w:val="2"/>
        <w:keepLines w:val="0"/>
        <w:tabs>
          <w:tab w:val="left" w:pos="4320"/>
        </w:tabs>
        <w:spacing w:before="240" w:after="60" w:line="480" w:lineRule="exact"/>
        <w:ind w:firstLine="643" w:firstLineChars="200"/>
        <w:jc w:val="both"/>
        <w:rPr>
          <w:rFonts w:hint="eastAsia" w:ascii="宋体" w:hAnsi="宋体" w:eastAsia="宋体"/>
          <w:bCs w:val="0"/>
        </w:rPr>
      </w:pPr>
      <w:bookmarkStart w:id="5" w:name="_Toc202251074"/>
      <w:bookmarkStart w:id="6" w:name="_Toc202252033"/>
      <w:bookmarkStart w:id="7" w:name="_Toc202251699"/>
      <w:bookmarkStart w:id="8" w:name="_Toc202254104"/>
      <w:bookmarkStart w:id="9" w:name="_Toc202819877"/>
      <w:bookmarkStart w:id="10" w:name="_Toc202816995"/>
      <w:bookmarkStart w:id="11" w:name="_Toc274896494"/>
      <w:bookmarkStart w:id="12" w:name="_Toc202820350"/>
      <w:bookmarkStart w:id="13" w:name="_Toc274896628"/>
      <w:r>
        <w:rPr>
          <w:rFonts w:hint="eastAsia" w:ascii="宋体" w:hAnsi="宋体" w:eastAsia="宋体"/>
          <w:bCs w:val="0"/>
        </w:rPr>
        <w:t>一、自查表</w:t>
      </w:r>
      <w:bookmarkEnd w:id="5"/>
      <w:bookmarkEnd w:id="6"/>
      <w:bookmarkEnd w:id="7"/>
      <w:bookmarkEnd w:id="8"/>
      <w:bookmarkEnd w:id="9"/>
      <w:bookmarkEnd w:id="10"/>
      <w:bookmarkEnd w:id="11"/>
      <w:bookmarkEnd w:id="12"/>
      <w:bookmarkEnd w:id="13"/>
    </w:p>
    <w:p>
      <w:pPr>
        <w:autoSpaceDE w:val="0"/>
        <w:autoSpaceDN w:val="0"/>
        <w:adjustRightInd w:val="0"/>
        <w:snapToGrid w:val="0"/>
        <w:spacing w:line="360" w:lineRule="auto"/>
        <w:rPr>
          <w:rFonts w:hint="eastAsia" w:ascii="宋体" w:hAnsi="宋体"/>
          <w:b/>
          <w:bCs/>
          <w:szCs w:val="21"/>
        </w:rPr>
      </w:pPr>
    </w:p>
    <w:p>
      <w:pPr>
        <w:autoSpaceDE w:val="0"/>
        <w:autoSpaceDN w:val="0"/>
        <w:adjustRightInd w:val="0"/>
        <w:snapToGrid w:val="0"/>
        <w:spacing w:line="360" w:lineRule="auto"/>
        <w:rPr>
          <w:rFonts w:hint="eastAsia" w:ascii="宋体" w:hAnsi="宋体"/>
          <w:b/>
          <w:sz w:val="24"/>
        </w:rPr>
      </w:pPr>
      <w:r>
        <w:rPr>
          <w:rFonts w:hint="eastAsia" w:ascii="宋体" w:hAnsi="宋体"/>
          <w:b/>
          <w:bCs/>
          <w:sz w:val="24"/>
        </w:rPr>
        <w:t>1.1 资格性/符合性自查表</w:t>
      </w:r>
    </w:p>
    <w:tbl>
      <w:tblPr>
        <w:tblStyle w:val="26"/>
        <w:tblW w:w="93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052"/>
        <w:gridCol w:w="3420"/>
        <w:gridCol w:w="180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2700" w:type="dxa"/>
            <w:gridSpan w:val="2"/>
            <w:vAlign w:val="center"/>
          </w:tcPr>
          <w:p>
            <w:pPr>
              <w:spacing w:line="324" w:lineRule="auto"/>
              <w:ind w:firstLine="729" w:firstLineChars="346"/>
              <w:rPr>
                <w:rFonts w:hint="eastAsia" w:ascii="宋体" w:hAnsi="宋体" w:cs="宋体"/>
                <w:b/>
                <w:szCs w:val="21"/>
              </w:rPr>
            </w:pPr>
            <w:r>
              <w:rPr>
                <w:rFonts w:hint="eastAsia" w:ascii="宋体" w:hAnsi="宋体" w:cs="宋体"/>
                <w:b/>
                <w:szCs w:val="21"/>
              </w:rPr>
              <w:t>评审内容</w:t>
            </w:r>
          </w:p>
        </w:tc>
        <w:tc>
          <w:tcPr>
            <w:tcW w:w="3420" w:type="dxa"/>
            <w:vAlign w:val="center"/>
          </w:tcPr>
          <w:p>
            <w:pPr>
              <w:spacing w:line="324" w:lineRule="auto"/>
              <w:ind w:firstLine="936" w:firstLineChars="444"/>
              <w:rPr>
                <w:rFonts w:hint="eastAsia" w:ascii="宋体" w:hAnsi="宋体" w:cs="宋体"/>
                <w:b/>
                <w:szCs w:val="21"/>
              </w:rPr>
            </w:pPr>
            <w:r>
              <w:rPr>
                <w:rFonts w:hint="eastAsia" w:ascii="宋体" w:hAnsi="宋体" w:cs="宋体"/>
                <w:b/>
                <w:szCs w:val="21"/>
                <w:lang w:eastAsia="zh-CN"/>
              </w:rPr>
              <w:t>招标</w:t>
            </w:r>
            <w:r>
              <w:rPr>
                <w:rFonts w:hint="eastAsia" w:ascii="宋体" w:hAnsi="宋体" w:cs="宋体"/>
                <w:b/>
                <w:szCs w:val="21"/>
              </w:rPr>
              <w:t>文件要求</w:t>
            </w:r>
          </w:p>
        </w:tc>
        <w:tc>
          <w:tcPr>
            <w:tcW w:w="1800" w:type="dxa"/>
            <w:vAlign w:val="center"/>
          </w:tcPr>
          <w:p>
            <w:pPr>
              <w:spacing w:line="324" w:lineRule="auto"/>
              <w:ind w:firstLine="310" w:firstLineChars="147"/>
              <w:rPr>
                <w:rFonts w:hint="eastAsia" w:ascii="宋体" w:hAnsi="宋体" w:cs="宋体"/>
                <w:b/>
                <w:szCs w:val="21"/>
              </w:rPr>
            </w:pPr>
            <w:r>
              <w:rPr>
                <w:rFonts w:hint="eastAsia" w:ascii="宋体" w:hAnsi="宋体" w:cs="宋体"/>
                <w:b/>
                <w:szCs w:val="21"/>
              </w:rPr>
              <w:t>自查结论</w:t>
            </w:r>
          </w:p>
        </w:tc>
        <w:tc>
          <w:tcPr>
            <w:tcW w:w="1440" w:type="dxa"/>
            <w:vAlign w:val="center"/>
          </w:tcPr>
          <w:p>
            <w:pPr>
              <w:spacing w:line="324" w:lineRule="auto"/>
              <w:jc w:val="center"/>
              <w:rPr>
                <w:rFonts w:hint="eastAsia" w:ascii="宋体" w:hAnsi="宋体" w:cs="宋体"/>
                <w:b/>
                <w:szCs w:val="21"/>
              </w:rPr>
            </w:pPr>
            <w:r>
              <w:rPr>
                <w:rFonts w:hint="eastAsia" w:ascii="宋体" w:hAnsi="宋体" w:cs="宋体"/>
                <w:b/>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648" w:type="dxa"/>
            <w:vMerge w:val="restart"/>
            <w:vAlign w:val="center"/>
          </w:tcPr>
          <w:p>
            <w:pPr>
              <w:spacing w:line="324" w:lineRule="auto"/>
              <w:rPr>
                <w:rFonts w:hint="eastAsia" w:ascii="宋体" w:hAnsi="宋体" w:cs="宋体"/>
              </w:rPr>
            </w:pPr>
            <w:r>
              <w:rPr>
                <w:rFonts w:hint="eastAsia" w:ascii="宋体" w:hAnsi="宋体" w:cs="宋体"/>
              </w:rPr>
              <w:t>资格性检查</w:t>
            </w:r>
          </w:p>
        </w:tc>
        <w:tc>
          <w:tcPr>
            <w:tcW w:w="2052" w:type="dxa"/>
            <w:vAlign w:val="center"/>
          </w:tcPr>
          <w:p>
            <w:pPr>
              <w:spacing w:line="324" w:lineRule="auto"/>
              <w:rPr>
                <w:rFonts w:hint="eastAsia" w:ascii="宋体" w:hAnsi="宋体" w:cs="宋体"/>
              </w:rPr>
            </w:pPr>
            <w:r>
              <w:rPr>
                <w:rFonts w:hint="eastAsia" w:ascii="宋体" w:hAnsi="宋体" w:cs="宋体"/>
              </w:rPr>
              <w:t>投 标 函</w:t>
            </w:r>
          </w:p>
        </w:tc>
        <w:tc>
          <w:tcPr>
            <w:tcW w:w="3420" w:type="dxa"/>
            <w:vAlign w:val="center"/>
          </w:tcPr>
          <w:p>
            <w:pPr>
              <w:spacing w:line="324" w:lineRule="auto"/>
              <w:rPr>
                <w:rFonts w:hint="eastAsia" w:ascii="宋体" w:hAnsi="宋体" w:cs="宋体"/>
              </w:rPr>
            </w:pPr>
            <w:r>
              <w:rPr>
                <w:rFonts w:hint="eastAsia" w:ascii="宋体" w:hAnsi="宋体" w:cs="宋体"/>
              </w:rPr>
              <w:t>按对应格式文件填写、签署、盖章(原件)</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trPr>
        <w:tc>
          <w:tcPr>
            <w:tcW w:w="648" w:type="dxa"/>
            <w:vMerge w:val="continue"/>
            <w:vAlign w:val="center"/>
          </w:tcPr>
          <w:p>
            <w:pPr>
              <w:spacing w:line="324" w:lineRule="auto"/>
              <w:rPr>
                <w:rFonts w:hint="eastAsia" w:ascii="宋体" w:hAnsi="宋体" w:cs="宋体"/>
              </w:rPr>
            </w:pPr>
          </w:p>
        </w:tc>
        <w:tc>
          <w:tcPr>
            <w:tcW w:w="2052" w:type="dxa"/>
            <w:vAlign w:val="center"/>
          </w:tcPr>
          <w:p>
            <w:pPr>
              <w:spacing w:line="324" w:lineRule="auto"/>
              <w:rPr>
                <w:rFonts w:hint="eastAsia" w:ascii="宋体" w:hAnsi="宋体" w:cs="宋体"/>
              </w:rPr>
            </w:pPr>
            <w:r>
              <w:rPr>
                <w:rFonts w:hint="eastAsia" w:ascii="宋体" w:hAnsi="宋体" w:cs="宋体"/>
              </w:rPr>
              <w:t>法定代表人资格证明书及授权委托书</w:t>
            </w:r>
          </w:p>
        </w:tc>
        <w:tc>
          <w:tcPr>
            <w:tcW w:w="3420" w:type="dxa"/>
            <w:vAlign w:val="center"/>
          </w:tcPr>
          <w:p>
            <w:pPr>
              <w:spacing w:line="324" w:lineRule="auto"/>
              <w:rPr>
                <w:rFonts w:hint="eastAsia" w:ascii="宋体" w:hAnsi="宋体" w:cs="宋体"/>
              </w:rPr>
            </w:pPr>
            <w:r>
              <w:rPr>
                <w:rFonts w:hint="eastAsia" w:ascii="宋体" w:hAnsi="宋体" w:cs="宋体"/>
              </w:rPr>
              <w:t>按对应格式文件签署、盖章(原件)</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trPr>
        <w:tc>
          <w:tcPr>
            <w:tcW w:w="648" w:type="dxa"/>
            <w:vMerge w:val="continue"/>
            <w:vAlign w:val="center"/>
          </w:tcPr>
          <w:p>
            <w:pPr>
              <w:spacing w:line="324" w:lineRule="auto"/>
              <w:rPr>
                <w:rFonts w:hint="eastAsia" w:ascii="宋体" w:hAnsi="宋体" w:cs="宋体"/>
              </w:rPr>
            </w:pPr>
          </w:p>
        </w:tc>
        <w:tc>
          <w:tcPr>
            <w:tcW w:w="2052" w:type="dxa"/>
            <w:vAlign w:val="center"/>
          </w:tcPr>
          <w:p>
            <w:pPr>
              <w:spacing w:line="324" w:lineRule="auto"/>
              <w:rPr>
                <w:rFonts w:hint="eastAsia" w:ascii="宋体" w:hAnsi="宋体" w:cs="宋体"/>
              </w:rPr>
            </w:pPr>
            <w:r>
              <w:rPr>
                <w:rFonts w:hint="eastAsia" w:ascii="宋体" w:hAnsi="宋体" w:cs="宋体"/>
              </w:rPr>
              <w:t xml:space="preserve">准入条件    </w:t>
            </w:r>
          </w:p>
        </w:tc>
        <w:tc>
          <w:tcPr>
            <w:tcW w:w="3420" w:type="dxa"/>
            <w:vAlign w:val="center"/>
          </w:tcPr>
          <w:p>
            <w:pPr>
              <w:spacing w:line="324" w:lineRule="auto"/>
              <w:rPr>
                <w:rFonts w:hint="eastAsia" w:ascii="宋体" w:hAnsi="宋体" w:cs="宋体"/>
              </w:rPr>
            </w:pPr>
            <w:r>
              <w:rPr>
                <w:rFonts w:hint="eastAsia" w:ascii="宋体" w:hAnsi="宋体" w:cs="宋体"/>
              </w:rPr>
              <w:t>合格</w:t>
            </w:r>
            <w:r>
              <w:rPr>
                <w:rFonts w:hint="eastAsia" w:ascii="宋体" w:hAnsi="宋体" w:cs="宋体"/>
                <w:lang w:eastAsia="zh-CN"/>
              </w:rPr>
              <w:t>投标</w:t>
            </w:r>
            <w:r>
              <w:rPr>
                <w:rFonts w:hint="eastAsia" w:ascii="宋体" w:hAnsi="宋体" w:cs="宋体"/>
              </w:rPr>
              <w:t>供应商资格条件</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trPr>
        <w:tc>
          <w:tcPr>
            <w:tcW w:w="648" w:type="dxa"/>
            <w:vMerge w:val="continue"/>
            <w:vAlign w:val="center"/>
          </w:tcPr>
          <w:p>
            <w:pPr>
              <w:spacing w:line="324" w:lineRule="auto"/>
              <w:rPr>
                <w:rFonts w:hint="eastAsia" w:ascii="宋体" w:hAnsi="宋体" w:cs="宋体"/>
              </w:rPr>
            </w:pPr>
          </w:p>
        </w:tc>
        <w:tc>
          <w:tcPr>
            <w:tcW w:w="2052" w:type="dxa"/>
            <w:vAlign w:val="center"/>
          </w:tcPr>
          <w:p>
            <w:pPr>
              <w:spacing w:line="324" w:lineRule="auto"/>
              <w:rPr>
                <w:rFonts w:hint="eastAsia" w:ascii="宋体" w:hAnsi="宋体" w:cs="宋体"/>
              </w:rPr>
            </w:pPr>
            <w:r>
              <w:rPr>
                <w:rFonts w:hint="eastAsia" w:ascii="宋体" w:hAnsi="宋体" w:cs="宋体"/>
              </w:rPr>
              <w:t>其他要求</w:t>
            </w:r>
          </w:p>
        </w:tc>
        <w:tc>
          <w:tcPr>
            <w:tcW w:w="3420" w:type="dxa"/>
            <w:vAlign w:val="center"/>
          </w:tcPr>
          <w:p>
            <w:pPr>
              <w:spacing w:line="324" w:lineRule="auto"/>
              <w:rPr>
                <w:rFonts w:hint="eastAsia" w:ascii="宋体" w:hAnsi="宋体" w:cs="宋体"/>
              </w:rPr>
            </w:pPr>
            <w:r>
              <w:rPr>
                <w:rFonts w:hint="eastAsia" w:ascii="宋体" w:hAnsi="宋体" w:cs="宋体"/>
              </w:rPr>
              <w:t>按</w:t>
            </w:r>
            <w:r>
              <w:rPr>
                <w:rFonts w:hint="eastAsia" w:ascii="宋体" w:hAnsi="宋体" w:cs="宋体"/>
                <w:lang w:eastAsia="zh-CN"/>
              </w:rPr>
              <w:t>投标</w:t>
            </w:r>
            <w:r>
              <w:rPr>
                <w:rFonts w:hint="eastAsia" w:ascii="宋体" w:hAnsi="宋体" w:cs="宋体"/>
              </w:rPr>
              <w:t>资料清单中规定提供“必须提交”的文件资料</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0" w:hRule="atLeast"/>
        </w:trPr>
        <w:tc>
          <w:tcPr>
            <w:tcW w:w="648" w:type="dxa"/>
            <w:vMerge w:val="restart"/>
            <w:vAlign w:val="center"/>
          </w:tcPr>
          <w:p>
            <w:pPr>
              <w:spacing w:line="324" w:lineRule="auto"/>
              <w:rPr>
                <w:rFonts w:hint="eastAsia" w:ascii="宋体" w:hAnsi="宋体" w:cs="宋体"/>
              </w:rPr>
            </w:pPr>
            <w:r>
              <w:rPr>
                <w:rFonts w:hint="eastAsia" w:ascii="宋体" w:hAnsi="宋体" w:cs="宋体"/>
              </w:rPr>
              <w:t>符合性审查</w:t>
            </w:r>
          </w:p>
        </w:tc>
        <w:tc>
          <w:tcPr>
            <w:tcW w:w="2052" w:type="dxa"/>
            <w:vAlign w:val="center"/>
          </w:tcPr>
          <w:p>
            <w:pPr>
              <w:spacing w:line="324" w:lineRule="auto"/>
              <w:rPr>
                <w:rFonts w:hint="eastAsia" w:ascii="宋体" w:hAnsi="宋体" w:cs="宋体"/>
              </w:rPr>
            </w:pPr>
            <w:r>
              <w:rPr>
                <w:rFonts w:hint="eastAsia" w:ascii="宋体" w:hAnsi="宋体" w:cs="宋体"/>
              </w:rPr>
              <w:t>采购内容及要求的</w:t>
            </w:r>
            <w:r>
              <w:rPr>
                <w:rFonts w:hint="eastAsia" w:ascii="宋体" w:hAnsi="宋体" w:cs="宋体"/>
                <w:lang w:eastAsia="zh-CN"/>
              </w:rPr>
              <w:t>投标</w:t>
            </w:r>
            <w:r>
              <w:rPr>
                <w:rFonts w:hint="eastAsia" w:ascii="宋体" w:hAnsi="宋体" w:cs="宋体"/>
              </w:rPr>
              <w:t>情况</w:t>
            </w:r>
          </w:p>
        </w:tc>
        <w:tc>
          <w:tcPr>
            <w:tcW w:w="3420" w:type="dxa"/>
            <w:vAlign w:val="center"/>
          </w:tcPr>
          <w:p>
            <w:pPr>
              <w:spacing w:line="324" w:lineRule="auto"/>
              <w:rPr>
                <w:rFonts w:hint="eastAsia" w:ascii="宋体" w:hAnsi="宋体" w:cs="宋体"/>
              </w:rPr>
            </w:pPr>
            <w:r>
              <w:rPr>
                <w:rFonts w:hint="eastAsia" w:ascii="宋体" w:hAnsi="宋体" w:cs="宋体"/>
              </w:rPr>
              <w:t>符合</w:t>
            </w:r>
            <w:r>
              <w:rPr>
                <w:rFonts w:hint="eastAsia" w:ascii="宋体" w:hAnsi="宋体" w:cs="宋体"/>
                <w:lang w:eastAsia="zh-CN"/>
              </w:rPr>
              <w:t>招标</w:t>
            </w:r>
            <w:r>
              <w:rPr>
                <w:rFonts w:hint="eastAsia" w:ascii="宋体" w:hAnsi="宋体" w:cs="宋体"/>
              </w:rPr>
              <w:t>文件的要求</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48" w:type="dxa"/>
            <w:vMerge w:val="continue"/>
            <w:vAlign w:val="top"/>
          </w:tcPr>
          <w:p>
            <w:pPr>
              <w:spacing w:line="324" w:lineRule="auto"/>
              <w:ind w:firstLine="420"/>
              <w:rPr>
                <w:rFonts w:hint="eastAsia" w:ascii="宋体" w:hAnsi="宋体" w:cs="宋体"/>
                <w:szCs w:val="21"/>
              </w:rPr>
            </w:pPr>
          </w:p>
        </w:tc>
        <w:tc>
          <w:tcPr>
            <w:tcW w:w="2052" w:type="dxa"/>
            <w:vAlign w:val="center"/>
          </w:tcPr>
          <w:p>
            <w:pPr>
              <w:spacing w:line="324" w:lineRule="auto"/>
              <w:rPr>
                <w:rFonts w:hint="eastAsia" w:ascii="宋体" w:hAnsi="宋体" w:cs="宋体"/>
              </w:rPr>
            </w:pPr>
            <w:r>
              <w:rPr>
                <w:rFonts w:hint="eastAsia" w:ascii="宋体" w:hAnsi="宋体" w:cs="宋体"/>
              </w:rPr>
              <w:t>报价要求</w:t>
            </w:r>
          </w:p>
        </w:tc>
        <w:tc>
          <w:tcPr>
            <w:tcW w:w="3420" w:type="dxa"/>
            <w:vAlign w:val="center"/>
          </w:tcPr>
          <w:p>
            <w:pPr>
              <w:spacing w:line="324" w:lineRule="auto"/>
              <w:rPr>
                <w:rFonts w:hint="eastAsia" w:ascii="宋体" w:hAnsi="宋体" w:cs="宋体"/>
              </w:rPr>
            </w:pPr>
            <w:r>
              <w:rPr>
                <w:rFonts w:hint="eastAsia" w:ascii="宋体" w:hAnsi="宋体" w:cs="宋体"/>
              </w:rPr>
              <w:t>报价方案符合</w:t>
            </w:r>
            <w:r>
              <w:rPr>
                <w:rFonts w:hint="eastAsia" w:ascii="宋体" w:hAnsi="宋体" w:cs="宋体"/>
                <w:lang w:eastAsia="zh-CN"/>
              </w:rPr>
              <w:t>招标</w:t>
            </w:r>
            <w:r>
              <w:rPr>
                <w:rFonts w:hint="eastAsia" w:ascii="宋体" w:hAnsi="宋体" w:cs="宋体"/>
              </w:rPr>
              <w:t>文件的要求</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648" w:type="dxa"/>
            <w:vMerge w:val="continue"/>
            <w:vAlign w:val="top"/>
          </w:tcPr>
          <w:p>
            <w:pPr>
              <w:spacing w:line="324" w:lineRule="auto"/>
              <w:ind w:firstLine="420"/>
              <w:rPr>
                <w:rFonts w:hint="eastAsia" w:ascii="宋体" w:hAnsi="宋体" w:cs="宋体"/>
                <w:szCs w:val="21"/>
              </w:rPr>
            </w:pPr>
          </w:p>
        </w:tc>
        <w:tc>
          <w:tcPr>
            <w:tcW w:w="2052" w:type="dxa"/>
            <w:vAlign w:val="center"/>
          </w:tcPr>
          <w:p>
            <w:pPr>
              <w:spacing w:line="324" w:lineRule="auto"/>
              <w:rPr>
                <w:rFonts w:hint="eastAsia" w:ascii="宋体" w:hAnsi="宋体" w:cs="宋体"/>
              </w:rPr>
            </w:pPr>
            <w:r>
              <w:rPr>
                <w:rFonts w:hint="eastAsia" w:ascii="宋体" w:hAnsi="宋体" w:cs="宋体"/>
              </w:rPr>
              <w:t>其它</w:t>
            </w:r>
          </w:p>
        </w:tc>
        <w:tc>
          <w:tcPr>
            <w:tcW w:w="3420" w:type="dxa"/>
            <w:vAlign w:val="center"/>
          </w:tcPr>
          <w:p>
            <w:pPr>
              <w:spacing w:line="324" w:lineRule="auto"/>
              <w:rPr>
                <w:rFonts w:hint="eastAsia" w:ascii="宋体" w:hAnsi="宋体" w:cs="宋体"/>
              </w:rPr>
            </w:pPr>
            <w:r>
              <w:rPr>
                <w:rFonts w:hint="eastAsia" w:ascii="宋体" w:hAnsi="宋体" w:cs="宋体"/>
              </w:rPr>
              <w:t>实质性</w:t>
            </w:r>
            <w:r>
              <w:rPr>
                <w:rFonts w:hint="eastAsia" w:ascii="宋体" w:hAnsi="宋体" w:cs="宋体"/>
                <w:lang w:eastAsia="zh-CN"/>
              </w:rPr>
              <w:t>响应招标</w:t>
            </w:r>
            <w:r>
              <w:rPr>
                <w:rFonts w:hint="eastAsia" w:ascii="宋体" w:hAnsi="宋体" w:cs="宋体"/>
              </w:rPr>
              <w:t>文件中规定的其它情况</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bl>
    <w:p>
      <w:pPr>
        <w:pStyle w:val="5"/>
        <w:spacing w:after="0" w:line="460" w:lineRule="exact"/>
        <w:ind w:firstLine="480" w:firstLineChars="200"/>
        <w:rPr>
          <w:rFonts w:hint="eastAsia" w:ascii="宋体" w:hAnsi="宋体"/>
          <w:sz w:val="24"/>
          <w:szCs w:val="24"/>
        </w:rPr>
      </w:pPr>
      <w:r>
        <w:rPr>
          <w:rFonts w:hint="eastAsia" w:ascii="宋体" w:hAnsi="宋体"/>
          <w:sz w:val="24"/>
          <w:szCs w:val="24"/>
        </w:rPr>
        <w:t>注：以上材料将作为</w:t>
      </w:r>
      <w:r>
        <w:rPr>
          <w:rFonts w:hint="eastAsia" w:hAnsi="宋体"/>
          <w:sz w:val="24"/>
          <w:szCs w:val="24"/>
          <w:lang w:eastAsia="zh-CN"/>
        </w:rPr>
        <w:t>投标</w:t>
      </w:r>
      <w:r>
        <w:rPr>
          <w:rFonts w:hint="eastAsia" w:ascii="宋体" w:hAnsi="宋体"/>
          <w:sz w:val="24"/>
          <w:szCs w:val="24"/>
        </w:rPr>
        <w:t>供应商合格性和有效性审核的重要内容之一，</w:t>
      </w:r>
      <w:r>
        <w:rPr>
          <w:rFonts w:hint="eastAsia" w:hAnsi="宋体"/>
          <w:sz w:val="24"/>
          <w:szCs w:val="24"/>
          <w:lang w:eastAsia="zh-CN"/>
        </w:rPr>
        <w:t>投标</w:t>
      </w:r>
      <w:r>
        <w:rPr>
          <w:rFonts w:hint="eastAsia" w:ascii="宋体" w:hAnsi="宋体"/>
          <w:sz w:val="24"/>
          <w:szCs w:val="24"/>
        </w:rPr>
        <w:t>供应商必须严格按照其内容在</w:t>
      </w:r>
      <w:r>
        <w:rPr>
          <w:rFonts w:hint="eastAsia" w:ascii="宋体" w:hAnsi="宋体"/>
          <w:sz w:val="24"/>
          <w:szCs w:val="24"/>
          <w:lang w:eastAsia="zh-CN"/>
        </w:rPr>
        <w:t>投标</w:t>
      </w:r>
      <w:r>
        <w:rPr>
          <w:rFonts w:hint="eastAsia" w:ascii="宋体" w:hAnsi="宋体"/>
          <w:sz w:val="24"/>
          <w:szCs w:val="24"/>
        </w:rPr>
        <w:t>文件中对应如实提供，在对应的□打“√”。</w:t>
      </w:r>
    </w:p>
    <w:p>
      <w:pPr>
        <w:spacing w:line="460" w:lineRule="exact"/>
        <w:rPr>
          <w:rFonts w:hint="eastAsia" w:ascii="宋体" w:hAnsi="宋体"/>
          <w:sz w:val="24"/>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autoSpaceDE w:val="0"/>
        <w:autoSpaceDN w:val="0"/>
        <w:adjustRightInd w:val="0"/>
        <w:snapToGrid w:val="0"/>
        <w:spacing w:line="360" w:lineRule="auto"/>
        <w:rPr>
          <w:rFonts w:hint="eastAsia" w:ascii="宋体" w:hAnsi="宋体"/>
          <w:b/>
          <w:bCs/>
          <w:sz w:val="24"/>
        </w:rPr>
      </w:pPr>
      <w:r>
        <w:rPr>
          <w:rFonts w:ascii="宋体" w:hAnsi="宋体"/>
          <w:b/>
          <w:bCs/>
          <w:sz w:val="28"/>
        </w:rPr>
        <w:br w:type="page"/>
      </w:r>
      <w:r>
        <w:rPr>
          <w:rFonts w:hint="eastAsia" w:ascii="宋体" w:hAnsi="宋体"/>
          <w:b/>
          <w:bCs/>
          <w:sz w:val="24"/>
        </w:rPr>
        <w:t xml:space="preserve">1.2 </w:t>
      </w:r>
      <w:r>
        <w:rPr>
          <w:rFonts w:hint="eastAsia" w:ascii="宋体" w:hAnsi="宋体"/>
          <w:b/>
          <w:bCs/>
          <w:sz w:val="24"/>
          <w:lang w:eastAsia="zh-CN"/>
        </w:rPr>
        <w:t>投标</w:t>
      </w:r>
      <w:r>
        <w:rPr>
          <w:rFonts w:hint="eastAsia" w:ascii="宋体" w:hAnsi="宋体"/>
          <w:b/>
          <w:bCs/>
          <w:sz w:val="24"/>
        </w:rPr>
        <w:t>文件资料表</w:t>
      </w:r>
    </w:p>
    <w:tbl>
      <w:tblPr>
        <w:tblStyle w:val="26"/>
        <w:tblW w:w="8923"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9"/>
        <w:gridCol w:w="4493"/>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2409" w:type="dxa"/>
            <w:vAlign w:val="center"/>
          </w:tcPr>
          <w:p>
            <w:pPr>
              <w:tabs>
                <w:tab w:val="left" w:pos="285"/>
              </w:tabs>
              <w:spacing w:line="324" w:lineRule="auto"/>
              <w:ind w:left="285" w:hanging="285"/>
              <w:jc w:val="center"/>
              <w:rPr>
                <w:rFonts w:hint="eastAsia"/>
                <w:b/>
                <w:szCs w:val="21"/>
              </w:rPr>
            </w:pPr>
            <w:r>
              <w:rPr>
                <w:rFonts w:hint="eastAsia"/>
                <w:b/>
                <w:szCs w:val="21"/>
              </w:rPr>
              <w:t>评审分项</w:t>
            </w:r>
          </w:p>
        </w:tc>
        <w:tc>
          <w:tcPr>
            <w:tcW w:w="4493" w:type="dxa"/>
            <w:vAlign w:val="center"/>
          </w:tcPr>
          <w:p>
            <w:pPr>
              <w:tabs>
                <w:tab w:val="left" w:pos="285"/>
              </w:tabs>
              <w:spacing w:line="324" w:lineRule="auto"/>
              <w:ind w:left="285" w:hanging="285"/>
              <w:jc w:val="center"/>
              <w:rPr>
                <w:rFonts w:hint="eastAsia"/>
                <w:b/>
                <w:szCs w:val="21"/>
              </w:rPr>
            </w:pPr>
            <w:r>
              <w:rPr>
                <w:rFonts w:hint="eastAsia"/>
                <w:b/>
                <w:szCs w:val="21"/>
              </w:rPr>
              <w:t>评审细则</w:t>
            </w:r>
          </w:p>
        </w:tc>
        <w:tc>
          <w:tcPr>
            <w:tcW w:w="2021" w:type="dxa"/>
            <w:vAlign w:val="center"/>
          </w:tcPr>
          <w:p>
            <w:pPr>
              <w:tabs>
                <w:tab w:val="left" w:pos="285"/>
              </w:tabs>
              <w:spacing w:line="324" w:lineRule="auto"/>
              <w:ind w:left="285" w:hanging="285"/>
              <w:jc w:val="center"/>
              <w:rPr>
                <w:rFonts w:hint="eastAsia"/>
                <w:b/>
                <w:szCs w:val="21"/>
              </w:rPr>
            </w:pPr>
            <w:r>
              <w:rPr>
                <w:rFonts w:hint="eastAsia"/>
                <w:b/>
                <w:szCs w:val="21"/>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restart"/>
            <w:vAlign w:val="center"/>
          </w:tcPr>
          <w:p>
            <w:pPr>
              <w:tabs>
                <w:tab w:val="left" w:pos="285"/>
              </w:tabs>
              <w:spacing w:line="324" w:lineRule="auto"/>
              <w:ind w:left="285" w:hanging="285"/>
              <w:jc w:val="center"/>
              <w:rPr>
                <w:rFonts w:hint="eastAsia"/>
                <w:szCs w:val="21"/>
              </w:rPr>
            </w:pPr>
            <w:r>
              <w:rPr>
                <w:rFonts w:hint="eastAsia"/>
                <w:szCs w:val="21"/>
              </w:rPr>
              <w:t>资格证明文件</w:t>
            </w:r>
          </w:p>
        </w:tc>
        <w:tc>
          <w:tcPr>
            <w:tcW w:w="4493" w:type="dxa"/>
            <w:vAlign w:val="center"/>
          </w:tcPr>
          <w:p>
            <w:pPr>
              <w:tabs>
                <w:tab w:val="left" w:pos="285"/>
              </w:tabs>
              <w:spacing w:line="324" w:lineRule="auto"/>
              <w:ind w:left="285" w:hanging="285"/>
              <w:rPr>
                <w:rFonts w:hint="eastAsia"/>
                <w:szCs w:val="21"/>
              </w:rPr>
            </w:pPr>
            <w:r>
              <w:rPr>
                <w:rFonts w:hint="eastAsia"/>
                <w:szCs w:val="21"/>
              </w:rPr>
              <w:t>营业执照</w:t>
            </w:r>
          </w:p>
        </w:tc>
        <w:tc>
          <w:tcPr>
            <w:tcW w:w="2021" w:type="dxa"/>
            <w:vAlign w:val="center"/>
          </w:tcPr>
          <w:p>
            <w:pPr>
              <w:tabs>
                <w:tab w:val="left" w:pos="285"/>
              </w:tabs>
              <w:spacing w:line="324" w:lineRule="auto"/>
              <w:ind w:left="285" w:hanging="285"/>
              <w:rPr>
                <w:rFonts w:hint="eastAsia"/>
                <w:szCs w:val="21"/>
              </w:rPr>
            </w:pPr>
            <w:r>
              <w:rPr>
                <w:rFonts w:hint="eastAsia"/>
                <w:szCs w:val="21"/>
                <w:lang w:eastAsia="zh-CN"/>
              </w:rPr>
              <w:t>投标</w:t>
            </w:r>
            <w:r>
              <w:rPr>
                <w:rFonts w:hint="eastAsia"/>
                <w:szCs w:val="21"/>
              </w:rPr>
              <w:t>文件第</w:t>
            </w:r>
            <w:r>
              <w:rPr>
                <w:rFonts w:hint="eastAsia"/>
                <w:szCs w:val="21"/>
                <w:u w:val="single"/>
              </w:rPr>
              <w:t xml:space="preserve">     </w:t>
            </w:r>
            <w:r>
              <w:rPr>
                <w:rFonts w:hint="eastAsia"/>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r>
              <w:rPr>
                <w:szCs w:val="21"/>
              </w:rPr>
              <w:t>……</w:t>
            </w:r>
          </w:p>
        </w:tc>
        <w:tc>
          <w:tcPr>
            <w:tcW w:w="2021" w:type="dxa"/>
            <w:vAlign w:val="center"/>
          </w:tcPr>
          <w:p>
            <w:pPr>
              <w:tabs>
                <w:tab w:val="left" w:pos="285"/>
              </w:tabs>
              <w:spacing w:line="324" w:lineRule="auto"/>
              <w:ind w:left="285" w:hanging="285"/>
              <w:rPr>
                <w:rFonts w:hint="eastAsia"/>
                <w:szCs w:val="21"/>
              </w:rPr>
            </w:pPr>
            <w:r>
              <w:rPr>
                <w:rFonts w:hint="eastAsia"/>
                <w:szCs w:val="21"/>
                <w:lang w:eastAsia="zh-CN"/>
              </w:rPr>
              <w:t>投标</w:t>
            </w:r>
            <w:r>
              <w:rPr>
                <w:rFonts w:hint="eastAsia"/>
                <w:szCs w:val="21"/>
              </w:rPr>
              <w:t>文件第</w:t>
            </w:r>
            <w:r>
              <w:rPr>
                <w:rFonts w:hint="eastAsia"/>
                <w:szCs w:val="21"/>
                <w:u w:val="single"/>
              </w:rPr>
              <w:t xml:space="preserve">     </w:t>
            </w:r>
            <w:r>
              <w:rPr>
                <w:rFonts w:hint="eastAsia"/>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restart"/>
            <w:vAlign w:val="center"/>
          </w:tcPr>
          <w:p>
            <w:pPr>
              <w:tabs>
                <w:tab w:val="left" w:pos="285"/>
              </w:tabs>
              <w:spacing w:line="324" w:lineRule="auto"/>
              <w:ind w:left="285" w:hanging="285"/>
              <w:jc w:val="center"/>
              <w:rPr>
                <w:rFonts w:hint="eastAsia"/>
                <w:szCs w:val="21"/>
              </w:rPr>
            </w:pPr>
            <w:r>
              <w:rPr>
                <w:rFonts w:hint="eastAsia"/>
                <w:szCs w:val="21"/>
              </w:rPr>
              <w:t>《技术商务评分表》  部分</w:t>
            </w: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rPr>
                <w:rFonts w:hint="eastAsia"/>
                <w:szCs w:val="21"/>
              </w:rPr>
            </w:pPr>
          </w:p>
        </w:tc>
        <w:tc>
          <w:tcPr>
            <w:tcW w:w="4493" w:type="dxa"/>
            <w:vAlign w:val="center"/>
          </w:tcPr>
          <w:p>
            <w:pPr>
              <w:tabs>
                <w:tab w:val="left" w:pos="285"/>
              </w:tabs>
              <w:spacing w:line="324" w:lineRule="auto"/>
              <w:ind w:left="285" w:hanging="285"/>
              <w:rPr>
                <w:rFonts w:hint="eastAsia"/>
                <w:szCs w:val="21"/>
              </w:rPr>
            </w:pPr>
            <w:r>
              <w:rPr>
                <w:szCs w:val="21"/>
              </w:rPr>
              <w:t>……</w:t>
            </w: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restart"/>
            <w:vAlign w:val="center"/>
          </w:tcPr>
          <w:p>
            <w:pPr>
              <w:tabs>
                <w:tab w:val="left" w:pos="285"/>
              </w:tabs>
              <w:spacing w:line="324" w:lineRule="auto"/>
              <w:ind w:left="285" w:hanging="285"/>
              <w:jc w:val="center"/>
              <w:rPr>
                <w:rFonts w:hint="eastAsia"/>
                <w:szCs w:val="21"/>
              </w:rPr>
            </w:pPr>
            <w:r>
              <w:rPr>
                <w:rFonts w:hint="eastAsia"/>
                <w:szCs w:val="21"/>
              </w:rPr>
              <w:t>其他内容</w:t>
            </w:r>
          </w:p>
        </w:tc>
        <w:tc>
          <w:tcPr>
            <w:tcW w:w="4493" w:type="dxa"/>
            <w:vAlign w:val="center"/>
          </w:tcPr>
          <w:p>
            <w:pPr>
              <w:tabs>
                <w:tab w:val="left" w:pos="285"/>
              </w:tabs>
              <w:spacing w:line="324" w:lineRule="auto"/>
              <w:ind w:left="285" w:hanging="285"/>
              <w:rPr>
                <w:rFonts w:hint="eastAsia"/>
                <w:szCs w:val="21"/>
              </w:rPr>
            </w:pPr>
            <w:r>
              <w:rPr>
                <w:rFonts w:hint="eastAsia"/>
                <w:szCs w:val="21"/>
                <w:lang w:eastAsia="zh-CN"/>
              </w:rPr>
              <w:t>投标</w:t>
            </w:r>
            <w:r>
              <w:rPr>
                <w:rFonts w:hint="eastAsia"/>
                <w:szCs w:val="21"/>
              </w:rPr>
              <w:t>函</w:t>
            </w: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rPr>
                <w:rFonts w:hint="eastAsia"/>
                <w:szCs w:val="21"/>
              </w:rPr>
            </w:pPr>
          </w:p>
        </w:tc>
        <w:tc>
          <w:tcPr>
            <w:tcW w:w="4493" w:type="dxa"/>
            <w:vAlign w:val="center"/>
          </w:tcPr>
          <w:p>
            <w:pPr>
              <w:tabs>
                <w:tab w:val="left" w:pos="285"/>
              </w:tabs>
              <w:spacing w:line="324" w:lineRule="auto"/>
              <w:ind w:left="285" w:hanging="285"/>
              <w:rPr>
                <w:rFonts w:hint="eastAsia"/>
                <w:szCs w:val="21"/>
              </w:rPr>
            </w:pPr>
            <w:r>
              <w:rPr>
                <w:rFonts w:hint="eastAsia"/>
                <w:szCs w:val="21"/>
              </w:rPr>
              <w:t>法定代表人证明书及授权委托书</w:t>
            </w: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rPr>
                <w:rFonts w:hint="eastAsia"/>
                <w:szCs w:val="21"/>
              </w:rPr>
            </w:pPr>
          </w:p>
        </w:tc>
        <w:tc>
          <w:tcPr>
            <w:tcW w:w="4493" w:type="dxa"/>
            <w:vAlign w:val="center"/>
          </w:tcPr>
          <w:p>
            <w:pPr>
              <w:tabs>
                <w:tab w:val="left" w:pos="285"/>
              </w:tabs>
              <w:spacing w:line="324" w:lineRule="auto"/>
              <w:ind w:left="285" w:hanging="285"/>
              <w:rPr>
                <w:rFonts w:hint="eastAsia"/>
                <w:szCs w:val="21"/>
              </w:rPr>
            </w:pPr>
            <w:r>
              <w:rPr>
                <w:szCs w:val="21"/>
              </w:rPr>
              <w:t>……</w:t>
            </w:r>
            <w:r>
              <w:rPr>
                <w:rFonts w:hint="eastAsia"/>
                <w:szCs w:val="21"/>
              </w:rPr>
              <w:t>.</w:t>
            </w:r>
          </w:p>
        </w:tc>
        <w:tc>
          <w:tcPr>
            <w:tcW w:w="2021" w:type="dxa"/>
            <w:vAlign w:val="center"/>
          </w:tcPr>
          <w:p>
            <w:pPr>
              <w:tabs>
                <w:tab w:val="left" w:pos="285"/>
              </w:tabs>
              <w:spacing w:line="324" w:lineRule="auto"/>
              <w:ind w:left="285" w:hanging="285"/>
              <w:rPr>
                <w:rFonts w:hint="eastAsia"/>
                <w:szCs w:val="21"/>
              </w:rPr>
            </w:pPr>
          </w:p>
        </w:tc>
      </w:tr>
    </w:tbl>
    <w:p>
      <w:pPr>
        <w:pStyle w:val="2"/>
        <w:keepNext w:val="0"/>
        <w:keepLines w:val="0"/>
        <w:adjustRightInd w:val="0"/>
        <w:snapToGrid w:val="0"/>
        <w:spacing w:before="0" w:after="0" w:line="360" w:lineRule="auto"/>
        <w:rPr>
          <w:rFonts w:hint="eastAsia" w:ascii="宋体" w:hAnsi="宋体" w:eastAsia="宋体"/>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pStyle w:val="2"/>
        <w:keepLines w:val="0"/>
        <w:tabs>
          <w:tab w:val="left" w:pos="4320"/>
        </w:tabs>
        <w:spacing w:before="240" w:after="60" w:line="480" w:lineRule="exact"/>
        <w:ind w:firstLine="643" w:firstLineChars="200"/>
        <w:jc w:val="both"/>
        <w:rPr>
          <w:rFonts w:hint="eastAsia" w:ascii="宋体" w:hAnsi="宋体" w:eastAsia="宋体"/>
          <w:bCs w:val="0"/>
        </w:rPr>
      </w:pPr>
      <w:r>
        <w:rPr>
          <w:rFonts w:hint="eastAsia" w:ascii="宋体" w:hAnsi="宋体" w:eastAsia="宋体"/>
          <w:bCs w:val="0"/>
          <w:lang w:eastAsia="zh-CN"/>
        </w:rPr>
        <w:t>二</w:t>
      </w:r>
      <w:r>
        <w:rPr>
          <w:rFonts w:hint="eastAsia" w:ascii="宋体" w:hAnsi="宋体" w:eastAsia="宋体"/>
          <w:bCs w:val="0"/>
        </w:rPr>
        <w:t>、 投标函格式</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2" w:firstLineChars="200"/>
        <w:jc w:val="center"/>
        <w:textAlignment w:val="auto"/>
        <w:outlineLvl w:val="9"/>
        <w:rPr>
          <w:rFonts w:hint="eastAsia" w:ascii="宋体" w:hAnsi="宋体"/>
          <w:b/>
          <w:bCs/>
          <w:snapToGrid w:val="0"/>
          <w:kern w:val="0"/>
          <w:sz w:val="28"/>
          <w:szCs w:val="28"/>
          <w:highlight w:val="none"/>
        </w:rPr>
      </w:pPr>
      <w:r>
        <w:rPr>
          <w:rFonts w:hint="eastAsia" w:ascii="宋体" w:hAnsi="宋体"/>
          <w:b/>
          <w:bCs/>
          <w:snapToGrid w:val="0"/>
          <w:kern w:val="0"/>
          <w:sz w:val="28"/>
          <w:szCs w:val="28"/>
          <w:highlight w:val="none"/>
        </w:rPr>
        <w:t>投 标 函</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snapToGrid w:val="0"/>
          <w:kern w:val="0"/>
          <w:sz w:val="21"/>
          <w:szCs w:val="21"/>
          <w:highlight w:val="none"/>
        </w:rPr>
      </w:pPr>
      <w:r>
        <w:rPr>
          <w:rFonts w:hint="eastAsia" w:ascii="宋体" w:hAnsi="宋体"/>
          <w:b/>
          <w:bCs/>
          <w:snapToGrid w:val="0"/>
          <w:kern w:val="0"/>
          <w:sz w:val="28"/>
          <w:szCs w:val="28"/>
          <w:highlight w:val="none"/>
        </w:rPr>
        <w:t>致：</w:t>
      </w:r>
      <w:r>
        <w:rPr>
          <w:rFonts w:hint="eastAsia" w:ascii="宋体" w:hAnsi="宋体"/>
          <w:b/>
          <w:bCs/>
          <w:snapToGrid w:val="0"/>
          <w:kern w:val="0"/>
          <w:sz w:val="28"/>
          <w:szCs w:val="28"/>
          <w:highlight w:val="none"/>
          <w:lang w:eastAsia="zh-CN"/>
        </w:rPr>
        <w:t>广东海洋大学</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我方确认收到贵方提供的招标编号为</w:t>
      </w:r>
      <w:r>
        <w:rPr>
          <w:rFonts w:hint="eastAsia" w:ascii="宋体" w:hAnsi="宋体"/>
          <w:snapToGrid w:val="0"/>
          <w:kern w:val="0"/>
          <w:sz w:val="24"/>
          <w:szCs w:val="24"/>
          <w:highlight w:val="none"/>
          <w:u w:val="single"/>
          <w:lang w:eastAsia="zh-CN"/>
        </w:rPr>
        <w:t>ZBCG20180423-H</w:t>
      </w:r>
      <w:r>
        <w:rPr>
          <w:rFonts w:hint="eastAsia" w:ascii="宋体" w:hAnsi="宋体"/>
          <w:snapToGrid w:val="0"/>
          <w:kern w:val="0"/>
          <w:sz w:val="24"/>
          <w:szCs w:val="24"/>
          <w:highlight w:val="none"/>
        </w:rPr>
        <w:t>的</w:t>
      </w:r>
      <w:r>
        <w:rPr>
          <w:rFonts w:hint="eastAsia" w:ascii="宋体" w:hAnsi="宋体"/>
          <w:snapToGrid w:val="0"/>
          <w:kern w:val="0"/>
          <w:sz w:val="24"/>
          <w:szCs w:val="24"/>
          <w:highlight w:val="none"/>
          <w:u w:val="single"/>
        </w:rPr>
        <w:t>广东海洋大学湖光校区临时污水处理设施设计施工总承包项目</w:t>
      </w:r>
      <w:r>
        <w:rPr>
          <w:rFonts w:hint="eastAsia" w:ascii="宋体" w:hAnsi="宋体"/>
          <w:snapToGrid w:val="0"/>
          <w:kern w:val="0"/>
          <w:sz w:val="24"/>
          <w:szCs w:val="24"/>
          <w:highlight w:val="none"/>
        </w:rPr>
        <w:t>招标文件的全部内容，我方（投标人名称）作为投标者正式授权（授权代表全名、职务）代表我方进行有关本次投标的一切事宜。我方完全明白招标文件的所有条款要求，并重申以下几点：</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我方决定参加：招标编号为</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u w:val="single"/>
          <w:lang w:eastAsia="zh-CN"/>
        </w:rPr>
        <w:t>ZBCG20180423-H</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rPr>
        <w:t xml:space="preserve"> 的投标。</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我方提交的投标文件为：正本一份，副本</w:t>
      </w:r>
      <w:r>
        <w:rPr>
          <w:rFonts w:hint="eastAsia" w:ascii="宋体" w:hAnsi="宋体"/>
          <w:snapToGrid w:val="0"/>
          <w:kern w:val="0"/>
          <w:sz w:val="24"/>
          <w:szCs w:val="24"/>
          <w:highlight w:val="none"/>
          <w:lang w:eastAsia="zh-CN"/>
        </w:rPr>
        <w:t>四</w:t>
      </w:r>
      <w:r>
        <w:rPr>
          <w:rFonts w:hint="eastAsia" w:ascii="宋体" w:hAnsi="宋体"/>
          <w:snapToGrid w:val="0"/>
          <w:kern w:val="0"/>
          <w:sz w:val="24"/>
          <w:szCs w:val="24"/>
          <w:highlight w:val="none"/>
        </w:rPr>
        <w:t>份</w:t>
      </w:r>
      <w:r>
        <w:rPr>
          <w:rFonts w:hint="eastAsia" w:ascii="宋体" w:hAnsi="宋体"/>
          <w:snapToGrid w:val="0"/>
          <w:kern w:val="0"/>
          <w:sz w:val="24"/>
          <w:szCs w:val="24"/>
          <w:highlight w:val="none"/>
          <w:lang w:eastAsia="zh-CN"/>
        </w:rPr>
        <w:t>，</w:t>
      </w:r>
      <w:r>
        <w:rPr>
          <w:rFonts w:hint="eastAsia" w:ascii="宋体" w:hAnsi="宋体"/>
          <w:b/>
          <w:bCs/>
          <w:snapToGrid w:val="0"/>
          <w:kern w:val="0"/>
          <w:sz w:val="24"/>
          <w:szCs w:val="24"/>
          <w:highlight w:val="none"/>
        </w:rPr>
        <w:t>正本扫描件（PDF格式）光盘一份</w:t>
      </w:r>
      <w:r>
        <w:rPr>
          <w:rFonts w:hint="eastAsia" w:ascii="宋体" w:hAnsi="宋体"/>
          <w:snapToGrid w:val="0"/>
          <w:kern w:val="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投标总价为固定不变价。本项目货物之供应和有关服务的投标总价为</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本投标文件的有效期为在投标截止日后90天内有效，如中标，有效期将延至合同终止日为止。</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我方同意按照贵方可能提出的要求而提供与其投标有关的任何其它数据或信息。</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我方理解贵方不一定接受最低标价或任何贵方可能收到的投标。</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我方已详细研究了招标文件的所有内容包括修正文（如果有的话）和所有提供的参考资料以及有关附件并完全明白，我方放弃对这方面有不明或误解的权利。</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我方明白并愿意在规定的开标时间和日期之后，投标有效期之内撤回投标，则投标保证金将被贵方没收。</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我方如果中标，将保证履行招标文件以及招标文件修改书（如果有的话）中的全部责任和义务，按质、按量、按期完成《合同书》中的全部任务。</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如我方被授予合同，我方同意按招标文件规定向采购代理机构支付中标服务费。</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（11）与本投标有关的一切正式往来信函请寄：</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u w:val="single"/>
        </w:rPr>
      </w:pPr>
      <w:r>
        <w:rPr>
          <w:rFonts w:hint="eastAsia" w:ascii="宋体" w:hAnsi="宋体"/>
          <w:snapToGrid w:val="0"/>
          <w:kern w:val="0"/>
          <w:sz w:val="24"/>
          <w:szCs w:val="24"/>
          <w:highlight w:val="none"/>
        </w:rPr>
        <w:t>地    址：</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rPr>
        <w:t xml:space="preserve">  邮政编码：</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u w:val="single"/>
        </w:rPr>
      </w:pPr>
      <w:r>
        <w:rPr>
          <w:rFonts w:hint="eastAsia" w:ascii="宋体" w:hAnsi="宋体"/>
          <w:snapToGrid w:val="0"/>
          <w:kern w:val="0"/>
          <w:sz w:val="24"/>
          <w:szCs w:val="24"/>
          <w:highlight w:val="none"/>
        </w:rPr>
        <w:t>电    话：</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rPr>
        <w:t xml:space="preserve">  传    真：</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u w:val="single"/>
        </w:rPr>
      </w:pPr>
    </w:p>
    <w:p>
      <w:pPr>
        <w:pageBreakBefore w:val="0"/>
        <w:widowControl w:val="0"/>
        <w:kinsoku/>
        <w:wordWrap/>
        <w:overflowPunct/>
        <w:topLinePunct w:val="0"/>
        <w:autoSpaceDE/>
        <w:autoSpaceDN/>
        <w:bidi w:val="0"/>
        <w:adjustRightInd w:val="0"/>
        <w:snapToGrid w:val="0"/>
        <w:spacing w:line="400" w:lineRule="exact"/>
        <w:ind w:right="0" w:rightChars="0" w:firstLine="5040" w:firstLineChars="2100"/>
        <w:jc w:val="both"/>
        <w:textAlignment w:val="auto"/>
        <w:rPr>
          <w:rFonts w:hint="eastAsia" w:ascii="宋体" w:hAnsi="宋体"/>
          <w:sz w:val="24"/>
          <w:szCs w:val="24"/>
          <w:highlight w:val="none"/>
        </w:rPr>
      </w:pPr>
      <w:r>
        <w:rPr>
          <w:rFonts w:hint="eastAsia" w:ascii="宋体" w:hAnsi="宋体"/>
          <w:sz w:val="24"/>
          <w:szCs w:val="24"/>
          <w:highlight w:val="none"/>
        </w:rPr>
        <w:t>投标人（法人公章）：</w:t>
      </w:r>
    </w:p>
    <w:p>
      <w:pPr>
        <w:pageBreakBefore w:val="0"/>
        <w:widowControl w:val="0"/>
        <w:tabs>
          <w:tab w:val="left" w:pos="5040"/>
        </w:tabs>
        <w:kinsoku/>
        <w:wordWrap/>
        <w:overflowPunct/>
        <w:topLinePunct w:val="0"/>
        <w:autoSpaceDE/>
        <w:autoSpaceDN/>
        <w:bidi w:val="0"/>
        <w:adjustRightInd w:val="0"/>
        <w:snapToGrid w:val="0"/>
        <w:spacing w:line="400" w:lineRule="exact"/>
        <w:ind w:left="4410" w:leftChars="2100" w:right="0" w:rightChars="0" w:firstLine="600"/>
        <w:jc w:val="both"/>
        <w:textAlignment w:val="auto"/>
        <w:rPr>
          <w:rFonts w:hint="eastAsia" w:ascii="宋体" w:hAnsi="宋体"/>
          <w:sz w:val="24"/>
          <w:highlight w:val="none"/>
        </w:rPr>
      </w:pPr>
      <w:r>
        <w:rPr>
          <w:rFonts w:hint="eastAsia" w:ascii="宋体" w:hAnsi="宋体"/>
          <w:sz w:val="24"/>
          <w:highlight w:val="none"/>
        </w:rPr>
        <w:t>授权代表姓名（签名）：</w:t>
      </w:r>
    </w:p>
    <w:p>
      <w:pPr>
        <w:pageBreakBefore w:val="0"/>
        <w:widowControl w:val="0"/>
        <w:tabs>
          <w:tab w:val="left" w:pos="5040"/>
        </w:tabs>
        <w:kinsoku/>
        <w:wordWrap/>
        <w:overflowPunct/>
        <w:topLinePunct w:val="0"/>
        <w:autoSpaceDE/>
        <w:autoSpaceDN/>
        <w:bidi w:val="0"/>
        <w:adjustRightInd w:val="0"/>
        <w:snapToGrid w:val="0"/>
        <w:spacing w:line="400" w:lineRule="exact"/>
        <w:ind w:left="4410" w:leftChars="2100" w:right="0" w:rightChars="0" w:firstLine="600"/>
        <w:jc w:val="both"/>
        <w:textAlignment w:val="auto"/>
        <w:rPr>
          <w:rFonts w:hint="eastAsia" w:ascii="宋体" w:hAnsi="宋体" w:eastAsia="宋体"/>
          <w:snapToGrid w:val="0"/>
          <w:kern w:val="0"/>
          <w:sz w:val="28"/>
          <w:szCs w:val="28"/>
          <w:highlight w:val="none"/>
        </w:rPr>
      </w:pPr>
      <w:r>
        <w:rPr>
          <w:rFonts w:hint="eastAsia" w:ascii="宋体" w:hAnsi="宋体"/>
          <w:sz w:val="24"/>
          <w:highlight w:val="none"/>
        </w:rPr>
        <w:t>日  期：</w:t>
      </w:r>
    </w:p>
    <w:bookmarkEnd w:id="3"/>
    <w:bookmarkEnd w:id="4"/>
    <w:p>
      <w:pPr>
        <w:adjustRightInd w:val="0"/>
        <w:snapToGrid w:val="0"/>
        <w:spacing w:line="324" w:lineRule="auto"/>
        <w:ind w:left="4410" w:leftChars="2100" w:firstLine="600"/>
        <w:rPr>
          <w:rFonts w:hint="eastAsia" w:ascii="宋体" w:hAnsi="宋体"/>
          <w:sz w:val="24"/>
          <w:highlight w:val="none"/>
        </w:rPr>
      </w:pPr>
    </w:p>
    <w:p>
      <w:pPr>
        <w:pStyle w:val="2"/>
        <w:numPr>
          <w:ilvl w:val="1"/>
          <w:numId w:val="0"/>
        </w:numPr>
        <w:spacing w:before="0" w:after="0" w:line="324" w:lineRule="auto"/>
        <w:ind w:firstLine="562" w:firstLineChars="200"/>
        <w:jc w:val="left"/>
        <w:rPr>
          <w:rFonts w:hint="eastAsia" w:ascii="宋体" w:hAnsi="宋体" w:eastAsia="宋体"/>
          <w:snapToGrid w:val="0"/>
          <w:kern w:val="0"/>
          <w:sz w:val="28"/>
          <w:szCs w:val="28"/>
          <w:highlight w:val="none"/>
        </w:rPr>
      </w:pPr>
      <w:r>
        <w:rPr>
          <w:rFonts w:hint="eastAsia" w:ascii="宋体" w:hAnsi="宋体" w:eastAsia="宋体"/>
          <w:snapToGrid w:val="0"/>
          <w:kern w:val="0"/>
          <w:sz w:val="28"/>
          <w:szCs w:val="28"/>
          <w:highlight w:val="none"/>
          <w:lang w:eastAsia="zh-CN"/>
        </w:rPr>
        <w:t>三</w:t>
      </w:r>
      <w:r>
        <w:rPr>
          <w:rFonts w:hint="eastAsia" w:ascii="宋体" w:hAnsi="宋体" w:eastAsia="宋体"/>
          <w:snapToGrid w:val="0"/>
          <w:kern w:val="0"/>
          <w:sz w:val="28"/>
          <w:szCs w:val="28"/>
          <w:highlight w:val="none"/>
        </w:rPr>
        <w:t>、法定代表人资格证明书及授权委托书</w:t>
      </w:r>
    </w:p>
    <w:p>
      <w:pPr>
        <w:spacing w:line="480" w:lineRule="exact"/>
        <w:jc w:val="center"/>
        <w:rPr>
          <w:rFonts w:hint="eastAsia" w:ascii="宋体" w:hAnsi="宋体"/>
          <w:b/>
          <w:sz w:val="24"/>
          <w:highlight w:val="none"/>
        </w:rPr>
      </w:pPr>
      <w:r>
        <w:rPr>
          <w:rFonts w:hint="eastAsia" w:ascii="宋体" w:hAnsi="宋体"/>
          <w:b/>
          <w:sz w:val="24"/>
          <w:highlight w:val="none"/>
        </w:rPr>
        <w:t>（1）法定代表人资格证明书</w:t>
      </w:r>
    </w:p>
    <w:p>
      <w:pPr>
        <w:spacing w:line="480" w:lineRule="exact"/>
        <w:rPr>
          <w:rFonts w:hint="eastAsia" w:ascii="宋体" w:hAnsi="宋体"/>
          <w:sz w:val="24"/>
          <w:highlight w:val="none"/>
        </w:rPr>
      </w:pPr>
      <w:r>
        <w:rPr>
          <w:rFonts w:hint="eastAsia" w:ascii="宋体" w:hAnsi="宋体"/>
          <w:sz w:val="24"/>
          <w:highlight w:val="none"/>
        </w:rPr>
        <w:t>致：</w:t>
      </w:r>
      <w:r>
        <w:rPr>
          <w:rFonts w:hint="eastAsia" w:ascii="宋体" w:hAnsi="宋体"/>
          <w:sz w:val="24"/>
          <w:highlight w:val="none"/>
          <w:u w:val="single"/>
          <w:lang w:eastAsia="zh-CN"/>
        </w:rPr>
        <w:t>广东海洋大学</w:t>
      </w:r>
      <w:r>
        <w:rPr>
          <w:rFonts w:hint="eastAsia" w:ascii="宋体" w:hAnsi="宋体"/>
          <w:sz w:val="24"/>
          <w:highlight w:val="none"/>
        </w:rPr>
        <w:t>：</w:t>
      </w:r>
    </w:p>
    <w:p>
      <w:pPr>
        <w:rPr>
          <w:rFonts w:hint="eastAsia" w:ascii="宋体" w:hAnsi="宋体"/>
          <w:sz w:val="24"/>
          <w:highlight w:val="none"/>
        </w:rPr>
      </w:pPr>
    </w:p>
    <w:p>
      <w:pPr>
        <w:spacing w:line="440" w:lineRule="exact"/>
        <w:rPr>
          <w:rFonts w:hint="eastAsia" w:ascii="宋体" w:hAnsi="宋体"/>
          <w:sz w:val="24"/>
          <w:highlight w:val="none"/>
        </w:rPr>
      </w:pPr>
      <w:r>
        <w:rPr>
          <w:rFonts w:hint="eastAsia" w:ascii="宋体" w:hAnsi="宋体"/>
          <w:sz w:val="24"/>
          <w:highlight w:val="none"/>
        </w:rPr>
        <w:t xml:space="preserve">     </w:t>
      </w:r>
      <w:r>
        <w:rPr>
          <w:rFonts w:hint="eastAsia" w:ascii="宋体" w:hAnsi="宋体"/>
          <w:sz w:val="24"/>
          <w:highlight w:val="none"/>
          <w:u w:val="single"/>
        </w:rPr>
        <w:t xml:space="preserve">          </w:t>
      </w:r>
      <w:r>
        <w:rPr>
          <w:rFonts w:hint="eastAsia" w:ascii="宋体" w:hAnsi="宋体"/>
          <w:sz w:val="24"/>
          <w:highlight w:val="none"/>
        </w:rPr>
        <w:t>同志，现任我单位</w:t>
      </w:r>
      <w:r>
        <w:rPr>
          <w:rFonts w:hint="eastAsia" w:ascii="宋体" w:hAnsi="宋体"/>
          <w:sz w:val="24"/>
          <w:highlight w:val="none"/>
          <w:u w:val="single"/>
        </w:rPr>
        <w:t xml:space="preserve">          </w:t>
      </w:r>
      <w:r>
        <w:rPr>
          <w:rFonts w:hint="eastAsia" w:ascii="宋体" w:hAnsi="宋体"/>
          <w:sz w:val="24"/>
          <w:highlight w:val="none"/>
        </w:rPr>
        <w:t>职务，为法定代表人，特此证明。</w:t>
      </w:r>
    </w:p>
    <w:p>
      <w:pPr>
        <w:spacing w:line="440" w:lineRule="exact"/>
        <w:ind w:firstLine="240" w:firstLineChars="100"/>
        <w:rPr>
          <w:rFonts w:hint="eastAsia" w:ascii="宋体" w:hAnsi="宋体"/>
          <w:sz w:val="24"/>
          <w:highlight w:val="none"/>
        </w:rPr>
      </w:pPr>
      <w:r>
        <w:rPr>
          <w:rFonts w:hint="eastAsia" w:ascii="宋体" w:hAnsi="宋体"/>
          <w:sz w:val="24"/>
          <w:highlight w:val="none"/>
        </w:rPr>
        <w:t>签发日期：</w:t>
      </w:r>
      <w:r>
        <w:rPr>
          <w:rFonts w:hint="eastAsia" w:ascii="宋体" w:hAnsi="宋体"/>
          <w:sz w:val="24"/>
          <w:highlight w:val="none"/>
          <w:u w:val="single"/>
        </w:rPr>
        <w:t xml:space="preserve">          </w:t>
      </w:r>
      <w:r>
        <w:rPr>
          <w:rFonts w:hint="eastAsia" w:ascii="宋体" w:hAnsi="宋体"/>
          <w:sz w:val="24"/>
          <w:highlight w:val="none"/>
        </w:rPr>
        <w:t xml:space="preserve"> 单位：</w:t>
      </w:r>
      <w:r>
        <w:rPr>
          <w:rFonts w:hint="eastAsia" w:ascii="宋体" w:hAnsi="宋体"/>
          <w:sz w:val="24"/>
          <w:highlight w:val="none"/>
          <w:u w:val="single"/>
        </w:rPr>
        <w:t xml:space="preserve">                       </w:t>
      </w:r>
      <w:r>
        <w:rPr>
          <w:rFonts w:hint="eastAsia" w:ascii="宋体" w:hAnsi="宋体"/>
          <w:sz w:val="24"/>
          <w:highlight w:val="none"/>
        </w:rPr>
        <w:t xml:space="preserve"> （盖章）</w:t>
      </w:r>
    </w:p>
    <w:p>
      <w:pPr>
        <w:spacing w:line="440" w:lineRule="exact"/>
        <w:ind w:firstLine="240" w:firstLineChars="100"/>
        <w:rPr>
          <w:rFonts w:hint="eastAsia" w:ascii="宋体" w:hAnsi="宋体"/>
          <w:sz w:val="24"/>
          <w:highlight w:val="none"/>
        </w:rPr>
      </w:pPr>
      <w:r>
        <w:rPr>
          <w:rFonts w:hint="eastAsia" w:ascii="宋体" w:hAnsi="宋体"/>
          <w:sz w:val="24"/>
          <w:highlight w:val="none"/>
        </w:rPr>
        <w:t>附：代表人性别：</w:t>
      </w:r>
      <w:r>
        <w:rPr>
          <w:rFonts w:hint="eastAsia" w:ascii="宋体" w:hAnsi="宋体"/>
          <w:sz w:val="24"/>
          <w:highlight w:val="none"/>
          <w:u w:val="single"/>
        </w:rPr>
        <w:t xml:space="preserve">           </w:t>
      </w:r>
      <w:r>
        <w:rPr>
          <w:rFonts w:hint="eastAsia" w:ascii="宋体" w:hAnsi="宋体"/>
          <w:sz w:val="24"/>
          <w:highlight w:val="none"/>
        </w:rPr>
        <w:t xml:space="preserve"> 年龄：</w:t>
      </w:r>
      <w:r>
        <w:rPr>
          <w:rFonts w:hint="eastAsia" w:ascii="宋体" w:hAnsi="宋体"/>
          <w:sz w:val="24"/>
          <w:highlight w:val="none"/>
          <w:u w:val="single"/>
        </w:rPr>
        <w:t xml:space="preserve">          </w:t>
      </w:r>
      <w:r>
        <w:rPr>
          <w:rFonts w:hint="eastAsia" w:ascii="宋体" w:hAnsi="宋体"/>
          <w:sz w:val="24"/>
          <w:highlight w:val="none"/>
        </w:rPr>
        <w:t xml:space="preserve"> 身份证号码：</w:t>
      </w:r>
      <w:r>
        <w:rPr>
          <w:rFonts w:hint="eastAsia" w:ascii="宋体" w:hAnsi="宋体"/>
          <w:kern w:val="0"/>
          <w:sz w:val="24"/>
          <w:highlight w:val="none"/>
          <w:u w:val="single"/>
        </w:rPr>
        <w:t xml:space="preserve">                            </w:t>
      </w:r>
      <w:r>
        <w:rPr>
          <w:rFonts w:hint="eastAsia" w:ascii="宋体" w:hAnsi="宋体"/>
          <w:sz w:val="24"/>
          <w:highlight w:val="non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联系电话：</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营业执照号码：</w:t>
      </w:r>
      <w:r>
        <w:rPr>
          <w:rFonts w:hint="eastAsia" w:ascii="宋体" w:hAnsi="宋体"/>
          <w:kern w:val="0"/>
          <w:sz w:val="24"/>
          <w:highlight w:val="none"/>
          <w:u w:val="single"/>
        </w:rPr>
        <w:t xml:space="preserve">                       </w:t>
      </w:r>
      <w:r>
        <w:rPr>
          <w:rFonts w:hint="eastAsia" w:ascii="宋体" w:hAnsi="宋体"/>
          <w:kern w:val="0"/>
          <w:sz w:val="24"/>
          <w:highlight w:val="none"/>
        </w:rPr>
        <w:t xml:space="preserve">  </w:t>
      </w:r>
      <w:r>
        <w:rPr>
          <w:rFonts w:hint="eastAsia" w:ascii="宋体" w:hAnsi="宋体"/>
          <w:sz w:val="24"/>
          <w:highlight w:val="none"/>
        </w:rPr>
        <w:t>经济性质：</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主营（产）：</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兼营（产）：</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进口物品经营许可证号码：</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主营：</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兼营：</w:t>
      </w:r>
      <w:r>
        <w:rPr>
          <w:rFonts w:hint="eastAsia" w:ascii="宋体" w:hAnsi="宋体"/>
          <w:kern w:val="0"/>
          <w:sz w:val="24"/>
          <w:highlight w:val="none"/>
          <w:u w:val="single"/>
        </w:rPr>
        <w:t xml:space="preserve">                            </w:t>
      </w:r>
    </w:p>
    <w:p>
      <w:pPr>
        <w:spacing w:line="440" w:lineRule="exact"/>
        <w:rPr>
          <w:rFonts w:hint="eastAsia" w:ascii="宋体" w:hAnsi="宋体"/>
          <w:sz w:val="24"/>
          <w:highlight w:val="none"/>
        </w:rPr>
      </w:pPr>
      <w:r>
        <w:rPr>
          <w:rFonts w:hint="eastAsia" w:ascii="宋体" w:hAnsi="宋体"/>
          <w:sz w:val="24"/>
          <w:highlight w:val="none"/>
        </w:rPr>
        <w:t>说明：1.法定代表人为企业事业单位、国家机关、社会团体的主要行政负责人。</w:t>
      </w:r>
    </w:p>
    <w:p>
      <w:pPr>
        <w:spacing w:line="440" w:lineRule="exact"/>
        <w:rPr>
          <w:rFonts w:hint="eastAsia" w:ascii="宋体" w:hAnsi="宋体"/>
          <w:sz w:val="24"/>
          <w:highlight w:val="none"/>
        </w:rPr>
      </w:pPr>
      <w:r>
        <w:rPr>
          <w:rFonts w:hint="eastAsia" w:ascii="宋体" w:hAnsi="宋体"/>
          <w:sz w:val="24"/>
          <w:highlight w:val="none"/>
        </w:rPr>
        <w:t xml:space="preserve">      2.内容必须填写真实、清楚、涂改无效，不得转让、买卖。</w:t>
      </w:r>
    </w:p>
    <w:p>
      <w:pPr>
        <w:spacing w:line="440" w:lineRule="exact"/>
        <w:ind w:firstLine="720" w:firstLineChars="300"/>
        <w:rPr>
          <w:rFonts w:hint="eastAsia" w:ascii="宋体" w:hAnsi="宋体"/>
          <w:sz w:val="24"/>
          <w:highlight w:val="none"/>
        </w:rPr>
      </w:pPr>
      <w:r>
        <w:rPr>
          <w:rFonts w:hint="eastAsia" w:ascii="宋体" w:hAnsi="宋体"/>
          <w:sz w:val="24"/>
          <w:highlight w:val="none"/>
        </w:rPr>
        <w:t>3.将此证明书提交对方作为合同附件</w:t>
      </w:r>
      <w:r>
        <w:rPr>
          <w:rFonts w:hint="eastAsia" w:ascii="宋体" w:hAnsi="宋体"/>
          <w:b/>
          <w:sz w:val="24"/>
          <w:highlight w:val="none"/>
        </w:rPr>
        <w:t>。</w:t>
      </w:r>
    </w:p>
    <w:p>
      <w:pPr>
        <w:rPr>
          <w:rFonts w:hint="eastAsia" w:ascii="宋体" w:hAnsi="宋体"/>
          <w:sz w:val="24"/>
          <w:highlight w:val="none"/>
        </w:rPr>
      </w:pPr>
    </w:p>
    <w:p>
      <w:pPr>
        <w:rPr>
          <w:rFonts w:hint="eastAsia" w:ascii="宋体" w:hAnsi="宋体"/>
          <w:sz w:val="24"/>
          <w:highlight w:val="none"/>
        </w:rPr>
      </w:pPr>
    </w:p>
    <w:p>
      <w:pPr>
        <w:rPr>
          <w:rFonts w:hint="eastAsia" w:ascii="宋体" w:hAnsi="宋体"/>
          <w:b/>
          <w:sz w:val="24"/>
          <w:highlight w:val="none"/>
        </w:rPr>
      </w:pPr>
      <w:r>
        <w:rPr>
          <w:rFonts w:hint="eastAsia" w:ascii="宋体" w:hAnsi="宋体"/>
          <w:sz w:val="24"/>
          <w:highlight w:val="none"/>
        </w:rPr>
        <w:t xml:space="preserve"> </w:t>
      </w:r>
      <w:r>
        <w:rPr>
          <w:rFonts w:hint="eastAsia" w:ascii="宋体" w:hAnsi="宋体"/>
          <w:b/>
          <w:sz w:val="24"/>
          <w:highlight w:val="none"/>
        </w:rPr>
        <w:t xml:space="preserve"> (为避免废标，请供应商务必提供本附件)</w:t>
      </w:r>
    </w:p>
    <w:p>
      <w:pPr>
        <w:rPr>
          <w:rFonts w:hint="eastAsia" w:ascii="宋体" w:hAnsi="宋体"/>
          <w:b/>
          <w:sz w:val="24"/>
          <w:highlight w:val="none"/>
        </w:rPr>
      </w:pPr>
    </w:p>
    <w:p>
      <w:pPr>
        <w:rPr>
          <w:rFonts w:hint="eastAsia" w:ascii="宋体" w:hAnsi="宋体"/>
          <w:b/>
          <w:sz w:val="24"/>
          <w:highlight w:val="none"/>
        </w:rPr>
      </w:pPr>
      <w:r>
        <w:rPr>
          <w:rFonts w:hint="eastAsia" w:ascii="宋体" w:hAnsi="宋体"/>
          <w:b/>
          <w:sz w:val="24"/>
          <w:highlight w:val="none"/>
        </w:rPr>
        <mc:AlternateContent>
          <mc:Choice Requires="wps">
            <w:drawing>
              <wp:anchor distT="0" distB="0" distL="114300" distR="114300" simplePos="0" relativeHeight="251658240" behindDoc="0" locked="0" layoutInCell="1" allowOverlap="1">
                <wp:simplePos x="0" y="0"/>
                <wp:positionH relativeFrom="column">
                  <wp:posOffset>1619250</wp:posOffset>
                </wp:positionH>
                <wp:positionV relativeFrom="paragraph">
                  <wp:posOffset>20320</wp:posOffset>
                </wp:positionV>
                <wp:extent cx="2333625" cy="1584325"/>
                <wp:effectExtent l="4445" t="4445" r="5080" b="11430"/>
                <wp:wrapNone/>
                <wp:docPr id="3" name="自选图形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法定代表人身份证复印件（双面）</w:t>
                            </w:r>
                          </w:p>
                        </w:txbxContent>
                      </wps:txbx>
                      <wps:bodyPr upright="1"/>
                    </wps:wsp>
                  </a:graphicData>
                </a:graphic>
              </wp:anchor>
            </w:drawing>
          </mc:Choice>
          <mc:Fallback>
            <w:pict>
              <v:shape id="自选图形 2" o:spid="_x0000_s1026" o:spt="176" type="#_x0000_t176" style="position:absolute;left:0pt;margin-left:127.5pt;margin-top:1.6pt;height:124.75pt;width:183.75pt;z-index:251658240;mso-width-relative:page;mso-height-relative:page;" fillcolor="#FFFFFF" filled="t" stroked="t" coordsize="21600,21600" o:gfxdata="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Zyv2tcAAAAJAQAADwAAAAAAAAABACAAAAAiAAAAZHJzL2Rvd25y&#10;ZXYueG1sUEsBAhQAFAAAAAgAh07iQArTGb7/AQAA9wMAAA4AAAAAAAAAAQAgAAAAJgEAAGRycy9l&#10;Mm9Eb2MueG1sUEsFBgAAAAAGAAYAWQEAAJcFAAAAAA==&#10;">
                <v:fill on="t" focussize="0,0"/>
                <v:stroke color="#000000" joinstyle="miter"/>
                <v:imagedata o:title=""/>
                <o:lock v:ext="edi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法定代表人身份证复印件（双面）</w:t>
                      </w:r>
                    </w:p>
                  </w:txbxContent>
                </v:textbox>
              </v:shape>
            </w:pict>
          </mc:Fallback>
        </mc:AlternateContent>
      </w:r>
    </w:p>
    <w:p>
      <w:pPr>
        <w:rPr>
          <w:rFonts w:hint="eastAsia" w:ascii="宋体" w:hAnsi="宋体"/>
          <w:b/>
          <w:sz w:val="24"/>
          <w:highlight w:val="none"/>
        </w:rPr>
      </w:pPr>
    </w:p>
    <w:p>
      <w:pPr>
        <w:rPr>
          <w:rFonts w:hint="eastAsia" w:ascii="宋体" w:hAnsi="宋体"/>
          <w:b/>
          <w:sz w:val="24"/>
          <w:highlight w:val="none"/>
        </w:rPr>
      </w:pPr>
    </w:p>
    <w:p>
      <w:pPr>
        <w:rPr>
          <w:rFonts w:hint="eastAsia" w:ascii="宋体" w:hAnsi="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 w:val="24"/>
          <w:highlight w:val="none"/>
        </w:rPr>
      </w:pPr>
    </w:p>
    <w:p>
      <w:pPr>
        <w:spacing w:line="480" w:lineRule="exact"/>
        <w:jc w:val="center"/>
        <w:rPr>
          <w:rFonts w:hint="eastAsia" w:ascii="宋体" w:hAnsi="宋体"/>
          <w:b/>
          <w:sz w:val="24"/>
          <w:highlight w:val="none"/>
        </w:rPr>
      </w:pPr>
    </w:p>
    <w:p>
      <w:pPr>
        <w:spacing w:line="480" w:lineRule="exact"/>
        <w:jc w:val="center"/>
        <w:rPr>
          <w:rFonts w:hint="eastAsia" w:ascii="宋体" w:hAnsi="宋体"/>
          <w:b/>
          <w:sz w:val="24"/>
          <w:highlight w:val="none"/>
        </w:rPr>
      </w:pPr>
    </w:p>
    <w:p>
      <w:pPr>
        <w:spacing w:line="480" w:lineRule="exact"/>
        <w:jc w:val="center"/>
        <w:rPr>
          <w:rFonts w:hint="eastAsia" w:ascii="宋体" w:hAnsi="宋体"/>
          <w:b/>
          <w:sz w:val="24"/>
          <w:highlight w:val="none"/>
        </w:rPr>
      </w:pPr>
    </w:p>
    <w:p>
      <w:pPr>
        <w:spacing w:line="480" w:lineRule="exact"/>
        <w:jc w:val="center"/>
        <w:rPr>
          <w:rFonts w:hint="eastAsia" w:ascii="宋体" w:hAnsi="宋体"/>
          <w:b/>
          <w:sz w:val="24"/>
          <w:highlight w:val="none"/>
        </w:rPr>
      </w:pPr>
      <w:r>
        <w:rPr>
          <w:rFonts w:ascii="宋体" w:hAnsi="宋体"/>
          <w:b/>
          <w:sz w:val="24"/>
          <w:highlight w:val="none"/>
        </w:rPr>
        <w:br w:type="page"/>
      </w:r>
      <w:r>
        <w:rPr>
          <w:rFonts w:hint="eastAsia" w:ascii="宋体" w:hAnsi="宋体"/>
          <w:b/>
          <w:sz w:val="24"/>
          <w:highlight w:val="none"/>
        </w:rPr>
        <w:t>（2）法定代表人授权委托书</w:t>
      </w:r>
    </w:p>
    <w:p>
      <w:pPr>
        <w:spacing w:line="360" w:lineRule="auto"/>
        <w:rPr>
          <w:rFonts w:hint="eastAsia" w:ascii="宋体" w:hAnsi="宋体"/>
          <w:sz w:val="24"/>
          <w:highlight w:val="none"/>
        </w:rPr>
      </w:pPr>
      <w:r>
        <w:rPr>
          <w:rFonts w:hint="eastAsia" w:ascii="宋体" w:hAnsi="宋体"/>
          <w:sz w:val="24"/>
          <w:highlight w:val="none"/>
        </w:rPr>
        <w:t>致：</w:t>
      </w:r>
      <w:r>
        <w:rPr>
          <w:rFonts w:hint="eastAsia" w:ascii="宋体" w:hAnsi="宋体"/>
          <w:sz w:val="24"/>
          <w:highlight w:val="none"/>
          <w:lang w:eastAsia="zh-CN"/>
        </w:rPr>
        <w:t>广东海洋大学</w:t>
      </w:r>
      <w:r>
        <w:rPr>
          <w:rFonts w:hint="eastAsia" w:ascii="宋体" w:hAnsi="宋体"/>
          <w:sz w:val="24"/>
          <w:highlight w:val="none"/>
        </w:rPr>
        <w:t>：</w:t>
      </w:r>
    </w:p>
    <w:p>
      <w:pPr>
        <w:spacing w:line="480" w:lineRule="exact"/>
        <w:ind w:firstLine="480" w:firstLineChars="200"/>
        <w:rPr>
          <w:rFonts w:hint="eastAsia" w:ascii="宋体" w:hAnsi="宋体"/>
          <w:sz w:val="24"/>
          <w:highlight w:val="none"/>
        </w:rPr>
      </w:pPr>
      <w:r>
        <w:rPr>
          <w:rFonts w:hint="eastAsia" w:ascii="宋体" w:hAnsi="宋体"/>
          <w:sz w:val="24"/>
          <w:highlight w:val="none"/>
        </w:rPr>
        <w:t>兹授权</w:t>
      </w:r>
      <w:r>
        <w:rPr>
          <w:rFonts w:hint="eastAsia" w:ascii="宋体" w:hAnsi="宋体"/>
          <w:sz w:val="24"/>
          <w:highlight w:val="none"/>
          <w:u w:val="single"/>
        </w:rPr>
        <w:t xml:space="preserve">             </w:t>
      </w:r>
      <w:r>
        <w:rPr>
          <w:rFonts w:hint="eastAsia" w:ascii="宋体" w:hAnsi="宋体"/>
          <w:sz w:val="24"/>
          <w:highlight w:val="none"/>
        </w:rPr>
        <w:t>同志，为我方签订经济合同及办理其他事务代理人，其权限是：</w:t>
      </w:r>
      <w:r>
        <w:rPr>
          <w:rFonts w:hint="eastAsia" w:ascii="宋体" w:hAnsi="宋体"/>
          <w:sz w:val="24"/>
          <w:highlight w:val="none"/>
          <w:u w:val="single"/>
        </w:rPr>
        <w:t xml:space="preserve">                                                   </w:t>
      </w:r>
      <w:r>
        <w:rPr>
          <w:rFonts w:hint="eastAsia" w:ascii="宋体" w:hAnsi="宋体"/>
          <w:sz w:val="24"/>
          <w:highlight w:val="none"/>
        </w:rPr>
        <w:t>。</w:t>
      </w:r>
    </w:p>
    <w:p>
      <w:pPr>
        <w:spacing w:line="480" w:lineRule="exact"/>
        <w:rPr>
          <w:rFonts w:hint="eastAsia" w:ascii="宋体" w:hAnsi="宋体"/>
          <w:sz w:val="24"/>
          <w:highlight w:val="none"/>
        </w:rPr>
      </w:pPr>
      <w:r>
        <w:rPr>
          <w:rFonts w:hint="eastAsia" w:ascii="宋体" w:hAnsi="宋体"/>
          <w:sz w:val="24"/>
          <w:highlight w:val="none"/>
        </w:rPr>
        <w:t>授权单位：</w:t>
      </w:r>
      <w:r>
        <w:rPr>
          <w:rFonts w:hint="eastAsia" w:ascii="宋体" w:hAnsi="宋体"/>
          <w:sz w:val="24"/>
          <w:highlight w:val="none"/>
          <w:u w:val="single"/>
        </w:rPr>
        <w:t xml:space="preserve">          （盖章）     </w:t>
      </w:r>
      <w:r>
        <w:rPr>
          <w:rFonts w:hint="eastAsia" w:ascii="宋体" w:hAnsi="宋体"/>
          <w:sz w:val="24"/>
          <w:highlight w:val="none"/>
        </w:rPr>
        <w:t>法定代表人：</w:t>
      </w:r>
      <w:r>
        <w:rPr>
          <w:rFonts w:hint="eastAsia" w:ascii="宋体" w:hAnsi="宋体"/>
          <w:sz w:val="24"/>
          <w:highlight w:val="none"/>
          <w:u w:val="single"/>
        </w:rPr>
        <w:t xml:space="preserve">         </w:t>
      </w:r>
      <w:r>
        <w:rPr>
          <w:rFonts w:hint="eastAsia" w:ascii="宋体" w:hAnsi="宋体"/>
          <w:sz w:val="24"/>
          <w:highlight w:val="none"/>
        </w:rPr>
        <w:t>（签名或盖私章）</w:t>
      </w:r>
    </w:p>
    <w:p>
      <w:pPr>
        <w:spacing w:line="480" w:lineRule="exact"/>
        <w:rPr>
          <w:rFonts w:hint="eastAsia" w:ascii="宋体" w:hAnsi="宋体"/>
          <w:sz w:val="24"/>
          <w:highlight w:val="none"/>
        </w:rPr>
      </w:pPr>
      <w:r>
        <w:rPr>
          <w:rFonts w:hint="eastAsia" w:ascii="宋体" w:hAnsi="宋体"/>
          <w:sz w:val="24"/>
          <w:highlight w:val="none"/>
        </w:rPr>
        <w:t xml:space="preserve">有效期限：至  </w:t>
      </w:r>
      <w:r>
        <w:rPr>
          <w:rFonts w:hint="eastAsia" w:ascii="宋体" w:hAnsi="宋体"/>
          <w:sz w:val="24"/>
          <w:highlight w:val="none"/>
          <w:u w:val="single"/>
        </w:rPr>
        <w:t xml:space="preserve">      </w:t>
      </w:r>
      <w:r>
        <w:rPr>
          <w:rFonts w:hint="eastAsia" w:ascii="宋体" w:hAnsi="宋体"/>
          <w:sz w:val="24"/>
          <w:highlight w:val="none"/>
        </w:rPr>
        <w:t xml:space="preserve">年 </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       签发日期：</w:t>
      </w:r>
      <w:r>
        <w:rPr>
          <w:rFonts w:hint="eastAsia" w:ascii="宋体" w:hAnsi="宋体"/>
          <w:kern w:val="0"/>
          <w:sz w:val="24"/>
          <w:highlight w:val="none"/>
          <w:u w:val="single"/>
        </w:rPr>
        <w:t xml:space="preserve">                     </w:t>
      </w:r>
    </w:p>
    <w:p>
      <w:pPr>
        <w:spacing w:line="480" w:lineRule="exact"/>
        <w:rPr>
          <w:rFonts w:hint="eastAsia" w:ascii="宋体" w:hAnsi="宋体"/>
          <w:sz w:val="24"/>
          <w:highlight w:val="none"/>
        </w:rPr>
      </w:pPr>
      <w:r>
        <w:rPr>
          <w:rFonts w:hint="eastAsia" w:ascii="宋体" w:hAnsi="宋体"/>
          <w:sz w:val="24"/>
          <w:highlight w:val="none"/>
        </w:rPr>
        <w:t>附：代理人性别：</w:t>
      </w:r>
      <w:r>
        <w:rPr>
          <w:rFonts w:hint="eastAsia" w:ascii="宋体" w:hAnsi="宋体"/>
          <w:sz w:val="24"/>
          <w:highlight w:val="none"/>
          <w:u w:val="single"/>
        </w:rPr>
        <w:t xml:space="preserve">       </w:t>
      </w:r>
      <w:r>
        <w:rPr>
          <w:rFonts w:hint="eastAsia" w:ascii="宋体" w:hAnsi="宋体"/>
          <w:sz w:val="24"/>
          <w:highlight w:val="none"/>
        </w:rPr>
        <w:t xml:space="preserve"> 年龄：</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u w:val="single"/>
        </w:rPr>
        <w:t xml:space="preserve">      </w:t>
      </w:r>
      <w:r>
        <w:rPr>
          <w:rFonts w:hint="eastAsia" w:ascii="宋体" w:hAnsi="宋体"/>
          <w:sz w:val="24"/>
          <w:highlight w:val="none"/>
        </w:rPr>
        <w:t xml:space="preserve">   身份证号码：</w:t>
      </w:r>
      <w:r>
        <w:rPr>
          <w:rFonts w:hint="eastAsia" w:ascii="宋体" w:hAnsi="宋体"/>
          <w:sz w:val="24"/>
          <w:highlight w:val="none"/>
          <w:u w:val="single"/>
        </w:rPr>
        <w:t xml:space="preserve">            </w:t>
      </w:r>
      <w:r>
        <w:rPr>
          <w:rFonts w:hint="eastAsia" w:ascii="宋体" w:hAnsi="宋体"/>
          <w:sz w:val="24"/>
          <w:highlight w:val="none"/>
        </w:rPr>
        <w:t xml:space="preserve"> </w:t>
      </w:r>
    </w:p>
    <w:p>
      <w:pPr>
        <w:spacing w:line="480" w:lineRule="exact"/>
        <w:rPr>
          <w:rFonts w:hint="eastAsia" w:ascii="宋体" w:hAnsi="宋体"/>
          <w:sz w:val="24"/>
          <w:highlight w:val="none"/>
        </w:rPr>
      </w:pPr>
      <w:r>
        <w:rPr>
          <w:rFonts w:hint="eastAsia" w:ascii="宋体" w:hAnsi="宋体"/>
          <w:sz w:val="24"/>
          <w:highlight w:val="none"/>
        </w:rPr>
        <w:t xml:space="preserve">  联系电话：</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营业执照号码：</w:t>
      </w:r>
      <w:r>
        <w:rPr>
          <w:rFonts w:hint="eastAsia" w:ascii="宋体" w:hAnsi="宋体"/>
          <w:kern w:val="0"/>
          <w:sz w:val="24"/>
          <w:highlight w:val="none"/>
          <w:u w:val="single"/>
        </w:rPr>
        <w:t xml:space="preserve">                       </w:t>
      </w:r>
      <w:r>
        <w:rPr>
          <w:rFonts w:hint="eastAsia" w:ascii="宋体" w:hAnsi="宋体"/>
          <w:kern w:val="0"/>
          <w:sz w:val="24"/>
          <w:highlight w:val="none"/>
        </w:rPr>
        <w:t xml:space="preserve">  </w:t>
      </w:r>
      <w:r>
        <w:rPr>
          <w:rFonts w:hint="eastAsia" w:ascii="宋体" w:hAnsi="宋体"/>
          <w:sz w:val="24"/>
          <w:highlight w:val="none"/>
        </w:rPr>
        <w:t>经济性质：</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主营（产）：</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兼营（产）：</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进口物品经营许可证号码：</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主营：</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兼营：</w:t>
      </w:r>
      <w:r>
        <w:rPr>
          <w:rFonts w:hint="eastAsia" w:ascii="宋体" w:hAnsi="宋体"/>
          <w:kern w:val="0"/>
          <w:sz w:val="24"/>
          <w:highlight w:val="none"/>
          <w:u w:val="single"/>
        </w:rPr>
        <w:t xml:space="preserve">                        </w:t>
      </w:r>
    </w:p>
    <w:p>
      <w:pPr>
        <w:spacing w:line="480" w:lineRule="exact"/>
        <w:rPr>
          <w:rFonts w:hint="eastAsia" w:ascii="宋体" w:hAnsi="宋体"/>
          <w:sz w:val="24"/>
          <w:highlight w:val="none"/>
        </w:rPr>
      </w:pPr>
      <w:r>
        <w:rPr>
          <w:rFonts w:hint="eastAsia" w:ascii="宋体" w:hAnsi="宋体"/>
          <w:sz w:val="24"/>
          <w:highlight w:val="none"/>
        </w:rPr>
        <w:t>说明：1.法定代表人为企业事业单位、国家机关、社会团体的主要行政负责人。</w:t>
      </w:r>
    </w:p>
    <w:p>
      <w:pPr>
        <w:spacing w:line="480" w:lineRule="exact"/>
        <w:rPr>
          <w:rFonts w:hint="eastAsia" w:ascii="宋体" w:hAnsi="宋体"/>
          <w:sz w:val="24"/>
          <w:highlight w:val="none"/>
        </w:rPr>
      </w:pPr>
      <w:r>
        <w:rPr>
          <w:rFonts w:hint="eastAsia" w:ascii="宋体" w:hAnsi="宋体"/>
          <w:sz w:val="24"/>
          <w:highlight w:val="none"/>
        </w:rPr>
        <w:t xml:space="preserve">      2.内容必须填写真实、清楚、涂改无效，不得转让、买卖。</w:t>
      </w:r>
    </w:p>
    <w:p>
      <w:pPr>
        <w:spacing w:line="480" w:lineRule="exact"/>
        <w:ind w:firstLine="720" w:firstLineChars="300"/>
        <w:rPr>
          <w:rFonts w:hint="eastAsia" w:ascii="宋体" w:hAnsi="宋体"/>
          <w:b/>
          <w:sz w:val="24"/>
          <w:highlight w:val="none"/>
        </w:rPr>
      </w:pPr>
      <w:r>
        <w:rPr>
          <w:rFonts w:hint="eastAsia" w:ascii="宋体" w:hAnsi="宋体"/>
          <w:sz w:val="24"/>
          <w:highlight w:val="none"/>
        </w:rPr>
        <w:t>3.将此证明书提交对方作为合同附件</w:t>
      </w:r>
      <w:r>
        <w:rPr>
          <w:rFonts w:hint="eastAsia" w:ascii="宋体" w:hAnsi="宋体"/>
          <w:b/>
          <w:sz w:val="24"/>
          <w:highlight w:val="none"/>
        </w:rPr>
        <w:t>。</w:t>
      </w:r>
    </w:p>
    <w:p>
      <w:pPr>
        <w:spacing w:line="480" w:lineRule="exact"/>
        <w:ind w:left="914" w:leftChars="321" w:hanging="240" w:hangingChars="100"/>
        <w:rPr>
          <w:rFonts w:hint="eastAsia" w:ascii="宋体" w:hAnsi="宋体"/>
          <w:sz w:val="24"/>
          <w:highlight w:val="none"/>
        </w:rPr>
      </w:pPr>
      <w:r>
        <w:rPr>
          <w:rFonts w:hint="eastAsia" w:ascii="宋体" w:hAnsi="宋体"/>
          <w:sz w:val="24"/>
          <w:highlight w:val="none"/>
        </w:rPr>
        <w:t>4.授权权限：全权代表本公司参与上述采购项目的投标响应，负责提供与签署确认一切文书资料，以及向贵方递交的任何补充承诺。</w:t>
      </w:r>
    </w:p>
    <w:p>
      <w:pPr>
        <w:spacing w:line="440" w:lineRule="exact"/>
        <w:ind w:left="674" w:leftChars="321"/>
        <w:rPr>
          <w:rFonts w:hint="eastAsia" w:ascii="宋体" w:hAnsi="宋体"/>
          <w:sz w:val="24"/>
          <w:highlight w:val="none"/>
        </w:rPr>
      </w:pPr>
      <w:r>
        <w:rPr>
          <w:rFonts w:hint="eastAsia" w:ascii="宋体" w:hAnsi="宋体"/>
          <w:sz w:val="24"/>
          <w:highlight w:val="none"/>
        </w:rPr>
        <w:t>5.有效期限：与本公司投标文件中标注的投标有效期相同，自本单位盖公章之日起生效。</w:t>
      </w:r>
    </w:p>
    <w:p>
      <w:pPr>
        <w:spacing w:line="440" w:lineRule="exact"/>
        <w:ind w:firstLine="720" w:firstLineChars="300"/>
        <w:rPr>
          <w:rFonts w:hint="eastAsia" w:ascii="宋体" w:hAnsi="宋体"/>
          <w:sz w:val="24"/>
          <w:highlight w:val="none"/>
        </w:rPr>
      </w:pPr>
      <w:r>
        <w:rPr>
          <w:rFonts w:hint="eastAsia" w:ascii="宋体" w:hAnsi="宋体"/>
          <w:sz w:val="24"/>
          <w:highlight w:val="none"/>
        </w:rPr>
        <w:t>6.投标签字代表为法定代表人，则本表不需提交。</w:t>
      </w:r>
    </w:p>
    <w:p>
      <w:pPr>
        <w:spacing w:line="360" w:lineRule="auto"/>
        <w:ind w:firstLine="420"/>
        <w:rPr>
          <w:rFonts w:hint="eastAsia" w:ascii="宋体" w:hAnsi="宋体"/>
          <w:sz w:val="24"/>
          <w:highlight w:val="none"/>
          <w:u w:val="single"/>
        </w:rPr>
      </w:pPr>
      <w:r>
        <w:rPr>
          <w:rFonts w:hint="eastAsia" w:ascii="宋体" w:hAnsi="宋体"/>
          <w:sz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1645920</wp:posOffset>
                </wp:positionH>
                <wp:positionV relativeFrom="paragraph">
                  <wp:posOffset>182880</wp:posOffset>
                </wp:positionV>
                <wp:extent cx="2333625" cy="1584325"/>
                <wp:effectExtent l="4445" t="4445" r="5080" b="11430"/>
                <wp:wrapNone/>
                <wp:docPr id="2" name="自选图形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代理人身份证复印件（双面）</w:t>
                            </w:r>
                          </w:p>
                        </w:txbxContent>
                      </wps:txbx>
                      <wps:bodyPr upright="1"/>
                    </wps:wsp>
                  </a:graphicData>
                </a:graphic>
              </wp:anchor>
            </w:drawing>
          </mc:Choice>
          <mc:Fallback>
            <w:pict>
              <v:shape id="自选图形 3" o:spid="_x0000_s1026" o:spt="176" type="#_x0000_t176" style="position:absolute;left:0pt;margin-left:129.6pt;margin-top:14.4pt;height:124.75pt;width:183.75pt;z-index:251659264;mso-width-relative:page;mso-height-relative:page;" fillcolor="#FFFFFF" filled="t" stroked="t" coordsize="21600,21600" o:gfxdata="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Sh0WtcAAAAKAQAADwAAAAAAAAABACAAAAAiAAAAZHJzL2Rvd25y&#10;ZXYueG1sUEsBAhQAFAAAAAgAh07iQEk3ipz/AQAA9wMAAA4AAAAAAAAAAQAgAAAAJgEAAGRycy9l&#10;Mm9Eb2MueG1sUEsFBgAAAAAGAAYAWQEAAJcFAAAAAA==&#10;">
                <v:fill on="t" focussize="0,0"/>
                <v:stroke color="#000000" joinstyle="miter"/>
                <v:imagedata o:title=""/>
                <o:lock v:ext="edi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代理人身份证复印件（双面）</w:t>
                      </w:r>
                    </w:p>
                  </w:txbxContent>
                </v:textbox>
              </v:shape>
            </w:pict>
          </mc:Fallback>
        </mc:AlternateContent>
      </w:r>
    </w:p>
    <w:p>
      <w:pPr>
        <w:spacing w:line="324" w:lineRule="auto"/>
        <w:ind w:left="958" w:leftChars="342" w:hanging="240" w:hangingChars="100"/>
        <w:rPr>
          <w:rFonts w:hint="eastAsia" w:ascii="宋体" w:hAnsi="宋体"/>
          <w:sz w:val="24"/>
          <w:highlight w:val="none"/>
        </w:rPr>
      </w:pPr>
    </w:p>
    <w:p>
      <w:pPr>
        <w:adjustRightInd w:val="0"/>
        <w:snapToGrid w:val="0"/>
        <w:spacing w:line="324" w:lineRule="auto"/>
        <w:rPr>
          <w:rFonts w:hint="eastAsia" w:ascii="宋体" w:hAnsi="宋体"/>
          <w:sz w:val="24"/>
          <w:highlight w:val="none"/>
        </w:rPr>
      </w:pPr>
    </w:p>
    <w:p>
      <w:pPr>
        <w:pStyle w:val="2"/>
        <w:numPr>
          <w:ilvl w:val="1"/>
          <w:numId w:val="0"/>
        </w:numPr>
        <w:spacing w:before="0" w:after="0" w:line="324" w:lineRule="auto"/>
        <w:jc w:val="left"/>
        <w:rPr>
          <w:rFonts w:hint="eastAsia" w:ascii="宋体" w:hAnsi="宋体" w:eastAsia="宋体"/>
          <w:snapToGrid w:val="0"/>
          <w:kern w:val="0"/>
          <w:sz w:val="28"/>
          <w:szCs w:val="28"/>
          <w:highlight w:val="none"/>
        </w:rPr>
      </w:pPr>
      <w:bookmarkStart w:id="14" w:name="_Toc110315381"/>
      <w:bookmarkStart w:id="15" w:name="_Toc110315004"/>
      <w:r>
        <w:rPr>
          <w:rFonts w:ascii="宋体" w:hAnsi="宋体" w:eastAsia="宋体"/>
          <w:snapToGrid w:val="0"/>
          <w:kern w:val="0"/>
          <w:sz w:val="28"/>
          <w:szCs w:val="28"/>
          <w:highlight w:val="none"/>
        </w:rPr>
        <w:br w:type="page"/>
      </w:r>
      <w:r>
        <w:rPr>
          <w:rFonts w:hint="eastAsia" w:ascii="宋体" w:hAnsi="宋体" w:eastAsia="宋体"/>
          <w:snapToGrid w:val="0"/>
          <w:kern w:val="0"/>
          <w:sz w:val="28"/>
          <w:szCs w:val="28"/>
          <w:highlight w:val="none"/>
          <w:lang w:eastAsia="zh-CN"/>
        </w:rPr>
        <w:t>四</w:t>
      </w:r>
      <w:r>
        <w:rPr>
          <w:rFonts w:hint="eastAsia" w:ascii="宋体" w:hAnsi="宋体" w:eastAsia="宋体"/>
          <w:snapToGrid w:val="0"/>
          <w:kern w:val="0"/>
          <w:sz w:val="28"/>
          <w:szCs w:val="28"/>
          <w:highlight w:val="none"/>
        </w:rPr>
        <w:t>、 投标报价表格式</w:t>
      </w:r>
      <w:bookmarkEnd w:id="14"/>
      <w:bookmarkEnd w:id="15"/>
    </w:p>
    <w:p>
      <w:pPr>
        <w:pStyle w:val="35"/>
        <w:spacing w:line="324" w:lineRule="auto"/>
        <w:jc w:val="both"/>
        <w:rPr>
          <w:rFonts w:hint="eastAsia" w:ascii="宋体" w:hAnsi="宋体"/>
          <w:bCs/>
          <w:snapToGrid w:val="0"/>
          <w:kern w:val="0"/>
          <w:sz w:val="24"/>
        </w:rPr>
      </w:pPr>
      <w:bookmarkStart w:id="16" w:name="_Toc110914430"/>
      <w:bookmarkStart w:id="17" w:name="_Toc110004876"/>
      <w:bookmarkStart w:id="18" w:name="_Toc110003259"/>
      <w:bookmarkStart w:id="19" w:name="_Toc110914592"/>
      <w:bookmarkStart w:id="20" w:name="_Toc111949608"/>
      <w:bookmarkStart w:id="21" w:name="_Toc111949779"/>
      <w:r>
        <w:rPr>
          <w:rFonts w:hint="eastAsia"/>
          <w:sz w:val="24"/>
          <w:lang w:val="en-US" w:eastAsia="zh-CN"/>
        </w:rPr>
        <w:t>4</w:t>
      </w:r>
      <w:r>
        <w:rPr>
          <w:rFonts w:hint="eastAsia"/>
          <w:sz w:val="24"/>
        </w:rPr>
        <w:t xml:space="preserve">.1 </w:t>
      </w:r>
      <w:r>
        <w:rPr>
          <w:rFonts w:hint="eastAsia"/>
          <w:sz w:val="24"/>
          <w:lang w:eastAsia="zh-CN"/>
        </w:rPr>
        <w:t>开标</w:t>
      </w:r>
      <w:r>
        <w:rPr>
          <w:rFonts w:hint="eastAsia"/>
          <w:sz w:val="24"/>
        </w:rPr>
        <w:t>一览表</w:t>
      </w:r>
    </w:p>
    <w:tbl>
      <w:tblPr>
        <w:tblStyle w:val="26"/>
        <w:tblW w:w="97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4"/>
        <w:gridCol w:w="7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jc w:val="center"/>
        </w:trPr>
        <w:tc>
          <w:tcPr>
            <w:tcW w:w="2164" w:type="dxa"/>
            <w:tcBorders>
              <w:bottom w:val="single" w:color="auto" w:sz="4" w:space="0"/>
            </w:tcBorders>
            <w:vAlign w:val="center"/>
          </w:tcPr>
          <w:p>
            <w:pPr>
              <w:jc w:val="center"/>
              <w:rPr>
                <w:rFonts w:hint="eastAsia" w:ascii="宋体" w:hAnsi="宋体"/>
                <w:bCs/>
                <w:sz w:val="24"/>
              </w:rPr>
            </w:pPr>
            <w:r>
              <w:rPr>
                <w:rFonts w:hint="eastAsia" w:ascii="宋体" w:hAnsi="宋体"/>
                <w:bCs/>
                <w:sz w:val="24"/>
              </w:rPr>
              <w:t>项目名称</w:t>
            </w:r>
          </w:p>
        </w:tc>
        <w:tc>
          <w:tcPr>
            <w:tcW w:w="7632" w:type="dxa"/>
            <w:tcBorders>
              <w:bottom w:val="single" w:color="auto" w:sz="4" w:space="0"/>
            </w:tcBorders>
            <w:vAlign w:val="center"/>
          </w:tcPr>
          <w:p>
            <w:pPr>
              <w:jc w:val="center"/>
              <w:rPr>
                <w:rFonts w:hint="eastAsia" w:ascii="宋体" w:hAnsi="宋体"/>
                <w:sz w:val="24"/>
              </w:rPr>
            </w:pPr>
            <w:r>
              <w:rPr>
                <w:rFonts w:hint="eastAsia" w:ascii="宋体" w:hAnsi="宋体"/>
                <w:sz w:val="24"/>
                <w:lang w:eastAsia="zh-CN"/>
              </w:rPr>
              <w:t>广东海洋大学湖光校区临时污水处理设施设计施工总承包项目</w:t>
            </w:r>
            <w:r>
              <w:rPr>
                <w:rFonts w:hint="eastAsia"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jc w:val="center"/>
        </w:trPr>
        <w:tc>
          <w:tcPr>
            <w:tcW w:w="2164" w:type="dxa"/>
            <w:tcBorders>
              <w:bottom w:val="single" w:color="auto" w:sz="4" w:space="0"/>
            </w:tcBorders>
            <w:vAlign w:val="center"/>
          </w:tcPr>
          <w:p>
            <w:pPr>
              <w:jc w:val="center"/>
              <w:rPr>
                <w:rFonts w:hint="eastAsia" w:ascii="宋体" w:hAnsi="宋体"/>
                <w:bCs/>
                <w:sz w:val="24"/>
              </w:rPr>
            </w:pPr>
            <w:r>
              <w:rPr>
                <w:rFonts w:hint="eastAsia" w:ascii="宋体" w:hAnsi="宋体"/>
                <w:bCs/>
                <w:sz w:val="24"/>
              </w:rPr>
              <w:t>项目编号</w:t>
            </w:r>
          </w:p>
        </w:tc>
        <w:tc>
          <w:tcPr>
            <w:tcW w:w="7632" w:type="dxa"/>
            <w:tcBorders>
              <w:bottom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ZBCG20180423-H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83" w:hRule="atLeast"/>
          <w:jc w:val="center"/>
        </w:trPr>
        <w:tc>
          <w:tcPr>
            <w:tcW w:w="2164" w:type="dxa"/>
            <w:vAlign w:val="center"/>
          </w:tcPr>
          <w:p>
            <w:pPr>
              <w:pStyle w:val="36"/>
              <w:widowControl w:val="0"/>
              <w:pBdr>
                <w:bottom w:val="none" w:color="auto" w:sz="0" w:space="0"/>
                <w:right w:val="none" w:color="auto" w:sz="0" w:space="0"/>
              </w:pBdr>
              <w:spacing w:before="0" w:beforeAutospacing="0" w:after="0" w:afterAutospacing="0" w:line="360" w:lineRule="auto"/>
              <w:rPr>
                <w:rFonts w:hint="eastAsia"/>
                <w:bCs/>
                <w:kern w:val="2"/>
                <w:sz w:val="24"/>
                <w:szCs w:val="24"/>
              </w:rPr>
            </w:pPr>
            <w:r>
              <w:rPr>
                <w:rFonts w:hint="eastAsia"/>
                <w:bCs/>
                <w:kern w:val="2"/>
                <w:sz w:val="24"/>
                <w:szCs w:val="24"/>
                <w:lang w:eastAsia="zh-CN"/>
              </w:rPr>
              <w:t>招标</w:t>
            </w:r>
            <w:r>
              <w:rPr>
                <w:rFonts w:hint="eastAsia"/>
                <w:bCs/>
                <w:kern w:val="2"/>
                <w:sz w:val="24"/>
                <w:szCs w:val="24"/>
              </w:rPr>
              <w:t xml:space="preserve">报价  </w:t>
            </w:r>
          </w:p>
          <w:p>
            <w:pPr>
              <w:pStyle w:val="36"/>
              <w:widowControl w:val="0"/>
              <w:pBdr>
                <w:bottom w:val="none" w:color="auto" w:sz="0" w:space="0"/>
                <w:right w:val="none" w:color="auto" w:sz="0" w:space="0"/>
              </w:pBdr>
              <w:spacing w:before="0" w:beforeAutospacing="0" w:after="0" w:afterAutospacing="0" w:line="360" w:lineRule="auto"/>
              <w:rPr>
                <w:rFonts w:hint="eastAsia"/>
                <w:bCs/>
                <w:kern w:val="2"/>
                <w:sz w:val="24"/>
                <w:szCs w:val="24"/>
              </w:rPr>
            </w:pPr>
            <w:r>
              <w:rPr>
                <w:rFonts w:hint="eastAsia"/>
                <w:bCs/>
                <w:kern w:val="2"/>
                <w:sz w:val="24"/>
                <w:szCs w:val="24"/>
              </w:rPr>
              <w:t xml:space="preserve"> （投标总结）</w:t>
            </w:r>
          </w:p>
        </w:tc>
        <w:tc>
          <w:tcPr>
            <w:tcW w:w="7632" w:type="dxa"/>
            <w:vAlign w:val="center"/>
          </w:tcPr>
          <w:p>
            <w:pPr>
              <w:spacing w:line="324" w:lineRule="auto"/>
              <w:jc w:val="center"/>
              <w:rPr>
                <w:rFonts w:hint="eastAsia" w:ascii="宋体" w:hAnsi="宋体"/>
                <w:bCs/>
                <w:sz w:val="24"/>
              </w:rPr>
            </w:pPr>
          </w:p>
          <w:p>
            <w:pPr>
              <w:spacing w:line="324" w:lineRule="auto"/>
              <w:jc w:val="center"/>
              <w:rPr>
                <w:rFonts w:hint="eastAsia" w:ascii="宋体" w:hAnsi="宋体"/>
                <w:bCs/>
                <w:sz w:val="24"/>
              </w:rPr>
            </w:pPr>
            <w:r>
              <w:rPr>
                <w:rFonts w:hint="eastAsia" w:ascii="宋体" w:hAnsi="宋体"/>
                <w:bCs/>
                <w:sz w:val="24"/>
              </w:rPr>
              <w:t>（大写）人民币</w:t>
            </w:r>
            <w:r>
              <w:rPr>
                <w:rFonts w:hint="eastAsia" w:ascii="宋体" w:hAnsi="宋体"/>
                <w:bCs/>
                <w:sz w:val="24"/>
                <w:u w:val="single"/>
              </w:rPr>
              <w:t xml:space="preserve">                        </w:t>
            </w:r>
            <w:r>
              <w:rPr>
                <w:rFonts w:hint="eastAsia" w:ascii="宋体" w:hAnsi="宋体"/>
                <w:bCs/>
                <w:sz w:val="24"/>
              </w:rPr>
              <w:t>元整</w:t>
            </w:r>
          </w:p>
          <w:p>
            <w:pPr>
              <w:jc w:val="center"/>
              <w:rPr>
                <w:rFonts w:ascii="宋体" w:hAnsi="宋体"/>
                <w:bCs/>
                <w:sz w:val="24"/>
              </w:rPr>
            </w:pPr>
            <w:r>
              <w:rPr>
                <w:rFonts w:hint="eastAsia" w:ascii="宋体" w:hAnsi="宋体"/>
                <w:bCs/>
                <w:sz w:val="24"/>
              </w:rPr>
              <w:t>（￥           元）</w:t>
            </w:r>
          </w:p>
          <w:p>
            <w:pPr>
              <w:spacing w:line="324" w:lineRule="auto"/>
              <w:jc w:val="center"/>
              <w:rPr>
                <w:rFonts w:hint="eastAsia" w:ascii="宋体" w:hAnsi="宋体"/>
                <w:bCs/>
                <w:sz w:val="24"/>
              </w:rPr>
            </w:pPr>
          </w:p>
          <w:p>
            <w:pPr>
              <w:jc w:val="left"/>
              <w:rPr>
                <w:rFonts w:hint="eastAsia" w:ascii="宋体" w:hAnsi="宋体"/>
                <w:bCs/>
                <w:sz w:val="24"/>
              </w:rPr>
            </w:pPr>
            <w:r>
              <w:rPr>
                <w:rFonts w:hint="eastAsia" w:ascii="宋体" w:hAnsi="宋体"/>
                <w:bCs/>
                <w:sz w:val="24"/>
              </w:rPr>
              <w:t>其中：</w:t>
            </w:r>
          </w:p>
          <w:p>
            <w:pPr>
              <w:ind w:firstLine="480" w:firstLineChars="200"/>
              <w:jc w:val="left"/>
              <w:rPr>
                <w:rFonts w:hint="eastAsia" w:ascii="宋体" w:hAnsi="宋体"/>
                <w:bCs/>
                <w:sz w:val="24"/>
              </w:rPr>
            </w:pPr>
            <w:r>
              <w:rPr>
                <w:rFonts w:hint="eastAsia" w:ascii="宋体" w:hAnsi="宋体"/>
                <w:bCs/>
                <w:sz w:val="24"/>
              </w:rPr>
              <w:t>设计费              元；</w:t>
            </w:r>
          </w:p>
          <w:p>
            <w:pPr>
              <w:ind w:firstLine="480" w:firstLineChars="200"/>
              <w:jc w:val="left"/>
              <w:rPr>
                <w:rFonts w:hint="eastAsia" w:ascii="宋体" w:hAnsi="宋体"/>
                <w:bCs/>
                <w:sz w:val="24"/>
              </w:rPr>
            </w:pPr>
            <w:r>
              <w:rPr>
                <w:rFonts w:hint="eastAsia" w:ascii="宋体" w:hAnsi="宋体"/>
                <w:bCs/>
                <w:sz w:val="24"/>
              </w:rPr>
              <w:t>概预算编制费        元；</w:t>
            </w:r>
          </w:p>
          <w:p>
            <w:pPr>
              <w:ind w:firstLine="480" w:firstLineChars="200"/>
              <w:jc w:val="left"/>
              <w:rPr>
                <w:rFonts w:hint="eastAsia" w:ascii="宋体" w:hAnsi="宋体"/>
                <w:bCs/>
                <w:sz w:val="24"/>
              </w:rPr>
            </w:pPr>
            <w:r>
              <w:rPr>
                <w:rFonts w:hint="eastAsia" w:ascii="宋体" w:hAnsi="宋体"/>
                <w:bCs/>
                <w:sz w:val="24"/>
              </w:rPr>
              <w:t>工程施工报价                   元。</w:t>
            </w:r>
          </w:p>
          <w:p>
            <w:pPr>
              <w:spacing w:line="324" w:lineRule="auto"/>
              <w:jc w:val="cente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4" w:hRule="atLeast"/>
          <w:jc w:val="center"/>
        </w:trPr>
        <w:tc>
          <w:tcPr>
            <w:tcW w:w="9796" w:type="dxa"/>
            <w:gridSpan w:val="2"/>
            <w:vAlign w:val="center"/>
          </w:tcPr>
          <w:p>
            <w:pPr>
              <w:jc w:val="center"/>
              <w:rPr>
                <w:rFonts w:hint="eastAsia" w:ascii="宋体" w:hAnsi="宋体"/>
                <w:bCs/>
                <w:sz w:val="24"/>
              </w:rPr>
            </w:pPr>
          </w:p>
        </w:tc>
      </w:tr>
    </w:tbl>
    <w:p>
      <w:pPr>
        <w:adjustRightInd w:val="0"/>
        <w:snapToGrid w:val="0"/>
        <w:spacing w:line="324" w:lineRule="auto"/>
        <w:rPr>
          <w:rFonts w:hint="eastAsia" w:ascii="宋体" w:hAnsi="宋体"/>
          <w:bCs/>
          <w:snapToGrid w:val="0"/>
          <w:kern w:val="0"/>
          <w:sz w:val="24"/>
        </w:rPr>
      </w:pPr>
    </w:p>
    <w:p>
      <w:pPr>
        <w:pStyle w:val="33"/>
        <w:adjustRightInd w:val="0"/>
        <w:snapToGrid w:val="0"/>
        <w:spacing w:line="324" w:lineRule="auto"/>
        <w:ind w:left="1070" w:hanging="1070" w:hangingChars="444"/>
        <w:rPr>
          <w:rFonts w:hint="eastAsia" w:hAnsi="宋体"/>
          <w:b/>
          <w:snapToGrid w:val="0"/>
          <w:kern w:val="0"/>
          <w:sz w:val="24"/>
          <w:szCs w:val="24"/>
        </w:rPr>
      </w:pPr>
    </w:p>
    <w:p>
      <w:pPr>
        <w:pStyle w:val="33"/>
        <w:adjustRightInd w:val="0"/>
        <w:snapToGrid w:val="0"/>
        <w:spacing w:line="324" w:lineRule="auto"/>
        <w:ind w:left="1070" w:hanging="1070" w:hangingChars="444"/>
        <w:rPr>
          <w:rFonts w:hint="eastAsia" w:hAnsi="宋体"/>
          <w:b/>
          <w:snapToGrid w:val="0"/>
          <w:kern w:val="0"/>
          <w:sz w:val="24"/>
          <w:szCs w:val="24"/>
        </w:rPr>
      </w:pPr>
      <w:r>
        <w:rPr>
          <w:rFonts w:hint="eastAsia" w:hAnsi="宋体"/>
          <w:b/>
          <w:snapToGrid w:val="0"/>
          <w:kern w:val="0"/>
          <w:sz w:val="24"/>
          <w:szCs w:val="24"/>
        </w:rPr>
        <w:t>注：</w:t>
      </w:r>
    </w:p>
    <w:p>
      <w:pPr>
        <w:pStyle w:val="7"/>
        <w:spacing w:line="324" w:lineRule="auto"/>
        <w:rPr>
          <w:rFonts w:hint="eastAsia" w:hAnsi="宋体" w:cs="Times New Roman"/>
          <w:bCs/>
          <w:snapToGrid w:val="0"/>
          <w:kern w:val="0"/>
          <w:sz w:val="24"/>
          <w:szCs w:val="24"/>
        </w:rPr>
      </w:pPr>
      <w:r>
        <w:rPr>
          <w:rFonts w:hint="eastAsia" w:hAnsi="宋体" w:cs="Times New Roman"/>
          <w:bCs/>
          <w:snapToGrid w:val="0"/>
          <w:kern w:val="0"/>
          <w:sz w:val="24"/>
          <w:szCs w:val="24"/>
        </w:rPr>
        <w:t>1.</w:t>
      </w:r>
      <w:r>
        <w:rPr>
          <w:rFonts w:hint="eastAsia" w:hAnsi="宋体" w:cs="Times New Roman"/>
          <w:bCs/>
          <w:snapToGrid w:val="0"/>
          <w:kern w:val="0"/>
          <w:sz w:val="24"/>
          <w:szCs w:val="24"/>
          <w:lang w:eastAsia="zh-CN"/>
        </w:rPr>
        <w:t>投标</w:t>
      </w:r>
      <w:r>
        <w:rPr>
          <w:rFonts w:hint="eastAsia" w:hAnsi="宋体" w:cs="Times New Roman"/>
          <w:bCs/>
          <w:snapToGrid w:val="0"/>
          <w:kern w:val="0"/>
          <w:sz w:val="24"/>
          <w:szCs w:val="24"/>
        </w:rPr>
        <w:t>供应商须按要求填写所有信息，不得随意更改本表格式。</w:t>
      </w:r>
    </w:p>
    <w:p>
      <w:pPr>
        <w:pStyle w:val="7"/>
        <w:spacing w:line="324" w:lineRule="auto"/>
        <w:rPr>
          <w:rFonts w:hint="eastAsia" w:hAnsi="宋体" w:cs="Times New Roman"/>
          <w:bCs/>
          <w:snapToGrid w:val="0"/>
          <w:kern w:val="0"/>
          <w:sz w:val="24"/>
          <w:szCs w:val="24"/>
        </w:rPr>
      </w:pPr>
      <w:r>
        <w:rPr>
          <w:rFonts w:hint="eastAsia" w:hAnsi="宋体" w:cs="Times New Roman"/>
          <w:bCs/>
          <w:snapToGrid w:val="0"/>
          <w:kern w:val="0"/>
          <w:sz w:val="24"/>
          <w:szCs w:val="24"/>
        </w:rPr>
        <w:t>2.报价中必须包含工程方案设计、工程概算、施工图设计、施工图预算及施工、全额含税发票、雇员费用、合同实施过程中应预见和不可预见等一切费用等。</w:t>
      </w:r>
    </w:p>
    <w:p>
      <w:pPr>
        <w:pStyle w:val="7"/>
        <w:spacing w:line="324" w:lineRule="auto"/>
        <w:rPr>
          <w:rFonts w:hint="eastAsia" w:hAnsi="宋体" w:cs="Times New Roman"/>
          <w:bCs/>
          <w:snapToGrid w:val="0"/>
          <w:kern w:val="0"/>
          <w:sz w:val="24"/>
          <w:szCs w:val="24"/>
        </w:rPr>
      </w:pPr>
      <w:r>
        <w:rPr>
          <w:rFonts w:hint="eastAsia" w:hAnsi="宋体" w:cs="Times New Roman"/>
          <w:bCs/>
          <w:snapToGrid w:val="0"/>
          <w:kern w:val="0"/>
          <w:sz w:val="24"/>
          <w:szCs w:val="24"/>
        </w:rPr>
        <w:t>3.所有价格均应以人民币报价，金额单位为元。</w:t>
      </w:r>
    </w:p>
    <w:p>
      <w:pPr>
        <w:pStyle w:val="7"/>
        <w:spacing w:line="324" w:lineRule="auto"/>
        <w:rPr>
          <w:rFonts w:hint="eastAsia" w:hAnsi="宋体" w:cs="Times New Roman"/>
          <w:bCs/>
          <w:snapToGrid w:val="0"/>
          <w:kern w:val="0"/>
          <w:sz w:val="24"/>
          <w:szCs w:val="24"/>
        </w:rPr>
      </w:pPr>
      <w:r>
        <w:rPr>
          <w:rFonts w:hint="eastAsia" w:hAnsi="宋体" w:cs="Times New Roman"/>
          <w:bCs/>
          <w:snapToGrid w:val="0"/>
          <w:kern w:val="0"/>
          <w:sz w:val="24"/>
          <w:szCs w:val="24"/>
          <w:lang w:val="en-US" w:eastAsia="zh-CN"/>
        </w:rPr>
        <w:t>4</w:t>
      </w:r>
      <w:r>
        <w:rPr>
          <w:rFonts w:hint="eastAsia" w:hAnsi="宋体" w:cs="Times New Roman"/>
          <w:bCs/>
          <w:snapToGrid w:val="0"/>
          <w:kern w:val="0"/>
          <w:sz w:val="24"/>
          <w:szCs w:val="24"/>
        </w:rPr>
        <w:t>.此表除装订于投标文件中外，还应将此表复印一份置于开标信封中。</w:t>
      </w:r>
    </w:p>
    <w:p>
      <w:pPr>
        <w:spacing w:line="324" w:lineRule="auto"/>
        <w:rPr>
          <w:rFonts w:hint="eastAsia" w:ascii="宋体" w:hAnsi="宋体"/>
          <w:sz w:val="24"/>
        </w:rPr>
      </w:pPr>
    </w:p>
    <w:p>
      <w:pPr>
        <w:spacing w:line="324" w:lineRule="auto"/>
        <w:rPr>
          <w:rFonts w:hint="eastAsia" w:ascii="宋体" w:hAnsi="宋体"/>
          <w:sz w:val="24"/>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pStyle w:val="2"/>
        <w:numPr>
          <w:ilvl w:val="1"/>
          <w:numId w:val="0"/>
        </w:numPr>
        <w:spacing w:before="0" w:after="0" w:line="324" w:lineRule="auto"/>
        <w:jc w:val="left"/>
        <w:rPr>
          <w:rFonts w:hint="eastAsia" w:ascii="宋体" w:hAnsi="宋体" w:eastAsia="宋体"/>
          <w:snapToGrid w:val="0"/>
          <w:kern w:val="0"/>
          <w:sz w:val="28"/>
          <w:szCs w:val="28"/>
          <w:highlight w:val="none"/>
        </w:rPr>
      </w:pPr>
      <w:r>
        <w:rPr>
          <w:rFonts w:ascii="黑体" w:hAnsi="黑体"/>
          <w:sz w:val="32"/>
          <w:szCs w:val="32"/>
        </w:rPr>
        <w:br w:type="page"/>
      </w:r>
      <w:bookmarkEnd w:id="16"/>
      <w:bookmarkEnd w:id="17"/>
      <w:bookmarkEnd w:id="18"/>
      <w:bookmarkEnd w:id="19"/>
      <w:bookmarkEnd w:id="20"/>
      <w:bookmarkEnd w:id="21"/>
      <w:bookmarkStart w:id="22" w:name="_Toc104193664"/>
      <w:bookmarkStart w:id="23" w:name="_Toc110315005"/>
      <w:bookmarkStart w:id="24" w:name="_Toc110315382"/>
      <w:r>
        <w:rPr>
          <w:rFonts w:hint="eastAsia" w:ascii="宋体" w:hAnsi="宋体" w:eastAsia="宋体"/>
          <w:snapToGrid w:val="0"/>
          <w:kern w:val="0"/>
          <w:sz w:val="28"/>
          <w:szCs w:val="28"/>
          <w:highlight w:val="none"/>
          <w:lang w:eastAsia="zh-CN"/>
        </w:rPr>
        <w:t>五</w:t>
      </w:r>
      <w:r>
        <w:rPr>
          <w:rFonts w:hint="eastAsia" w:ascii="宋体" w:hAnsi="宋体" w:eastAsia="宋体"/>
          <w:snapToGrid w:val="0"/>
          <w:kern w:val="0"/>
          <w:sz w:val="28"/>
          <w:szCs w:val="28"/>
          <w:highlight w:val="none"/>
        </w:rPr>
        <w:t>、资格证明材料</w:t>
      </w:r>
      <w:bookmarkEnd w:id="22"/>
      <w:bookmarkEnd w:id="23"/>
      <w:bookmarkEnd w:id="24"/>
    </w:p>
    <w:p>
      <w:pPr>
        <w:numPr>
          <w:ilvl w:val="0"/>
          <w:numId w:val="3"/>
        </w:numPr>
        <w:adjustRightInd w:val="0"/>
        <w:snapToGrid w:val="0"/>
        <w:spacing w:line="360" w:lineRule="auto"/>
        <w:rPr>
          <w:rFonts w:hint="eastAsia" w:ascii="宋体" w:hAnsi="宋体"/>
          <w:sz w:val="24"/>
          <w:highlight w:val="none"/>
        </w:rPr>
      </w:pPr>
      <w:r>
        <w:rPr>
          <w:rFonts w:hint="eastAsia" w:ascii="宋体" w:hAnsi="宋体"/>
          <w:bCs/>
          <w:snapToGrid w:val="0"/>
          <w:kern w:val="0"/>
          <w:sz w:val="24"/>
          <w:highlight w:val="none"/>
        </w:rPr>
        <w:t>投标人的营业执照副本</w:t>
      </w:r>
      <w:r>
        <w:rPr>
          <w:rFonts w:hint="eastAsia"/>
          <w:sz w:val="24"/>
          <w:highlight w:val="none"/>
        </w:rPr>
        <w:t>或事业法人资格证</w:t>
      </w:r>
      <w:r>
        <w:rPr>
          <w:rFonts w:hint="eastAsia" w:ascii="宋体" w:hAnsi="宋体"/>
          <w:bCs/>
          <w:snapToGrid w:val="0"/>
          <w:kern w:val="0"/>
          <w:sz w:val="24"/>
          <w:highlight w:val="none"/>
        </w:rPr>
        <w:t>、组织机构代码证、税务登记证（</w:t>
      </w:r>
      <w:r>
        <w:rPr>
          <w:rFonts w:hint="eastAsia" w:ascii="宋体" w:hAnsi="宋体"/>
          <w:sz w:val="24"/>
          <w:highlight w:val="none"/>
        </w:rPr>
        <w:t>复印件加盖公章）。</w:t>
      </w:r>
    </w:p>
    <w:p>
      <w:pPr>
        <w:numPr>
          <w:ilvl w:val="0"/>
          <w:numId w:val="3"/>
        </w:numPr>
        <w:adjustRightInd w:val="0"/>
        <w:snapToGrid w:val="0"/>
        <w:spacing w:line="360" w:lineRule="auto"/>
        <w:rPr>
          <w:rFonts w:hint="eastAsia" w:ascii="宋体" w:hAnsi="宋体"/>
          <w:sz w:val="24"/>
          <w:highlight w:val="none"/>
        </w:rPr>
      </w:pPr>
      <w:r>
        <w:rPr>
          <w:rFonts w:hint="eastAsia" w:ascii="宋体" w:hAnsi="宋体"/>
          <w:sz w:val="24"/>
          <w:highlight w:val="none"/>
        </w:rPr>
        <w:t>投标人提供有效的资质证书复印件（复印件加盖公章）。</w:t>
      </w:r>
    </w:p>
    <w:p>
      <w:pPr>
        <w:numPr>
          <w:ilvl w:val="0"/>
          <w:numId w:val="3"/>
        </w:numPr>
        <w:spacing w:line="440" w:lineRule="exact"/>
        <w:rPr>
          <w:rFonts w:hint="eastAsia" w:ascii="宋体" w:hAnsi="宋体"/>
          <w:sz w:val="24"/>
          <w:highlight w:val="none"/>
        </w:rPr>
      </w:pPr>
      <w:r>
        <w:rPr>
          <w:rFonts w:hint="eastAsia" w:ascii="宋体" w:hAnsi="宋体"/>
          <w:sz w:val="24"/>
          <w:highlight w:val="none"/>
        </w:rPr>
        <w:t>投标人必须</w:t>
      </w:r>
      <w:r>
        <w:rPr>
          <w:rFonts w:hint="eastAsia" w:ascii="宋体" w:hAnsi="宋体"/>
          <w:sz w:val="24"/>
          <w:highlight w:val="none"/>
          <w:lang w:val="zh-CN" w:eastAsia="zh-CN"/>
        </w:rPr>
        <w:t>具有环保工程专业承包资质三级以上(含三级)资质</w:t>
      </w:r>
      <w:r>
        <w:rPr>
          <w:rFonts w:hint="eastAsia" w:ascii="宋体" w:hAnsi="宋体"/>
          <w:b/>
          <w:bCs/>
          <w:sz w:val="24"/>
          <w:highlight w:val="none"/>
          <w:lang w:val="zh-CN" w:eastAsia="zh-CN"/>
        </w:rPr>
        <w:t>，或具有生活污水、废水处理乙级及以上资质；</w:t>
      </w:r>
    </w:p>
    <w:p>
      <w:pPr>
        <w:numPr>
          <w:ilvl w:val="0"/>
          <w:numId w:val="3"/>
        </w:numPr>
        <w:spacing w:line="440" w:lineRule="exact"/>
        <w:rPr>
          <w:rFonts w:hint="eastAsia" w:ascii="宋体" w:hAnsi="宋体"/>
          <w:sz w:val="24"/>
          <w:highlight w:val="none"/>
        </w:rPr>
      </w:pPr>
      <w:r>
        <w:rPr>
          <w:rFonts w:hint="eastAsia" w:ascii="宋体" w:hAnsi="宋体"/>
          <w:sz w:val="24"/>
          <w:highlight w:val="none"/>
        </w:rPr>
        <w:t>★采购需求实质性响应条款一览表；</w:t>
      </w:r>
    </w:p>
    <w:p>
      <w:pPr>
        <w:numPr>
          <w:ilvl w:val="0"/>
          <w:numId w:val="3"/>
        </w:numPr>
        <w:adjustRightInd w:val="0"/>
        <w:snapToGrid w:val="0"/>
        <w:spacing w:line="360" w:lineRule="auto"/>
        <w:rPr>
          <w:rFonts w:hint="eastAsia" w:ascii="宋体" w:hAnsi="宋体"/>
          <w:bCs/>
          <w:snapToGrid w:val="0"/>
          <w:kern w:val="0"/>
          <w:sz w:val="24"/>
          <w:highlight w:val="none"/>
        </w:rPr>
      </w:pPr>
      <w:r>
        <w:rPr>
          <w:rFonts w:hint="eastAsia" w:ascii="宋体" w:hAnsi="宋体"/>
          <w:bCs/>
          <w:snapToGrid w:val="0"/>
          <w:kern w:val="0"/>
          <w:sz w:val="24"/>
          <w:highlight w:val="none"/>
        </w:rPr>
        <w:t>其它投标人认为有必要提供的文件。</w:t>
      </w:r>
    </w:p>
    <w:p>
      <w:pPr>
        <w:pStyle w:val="8"/>
        <w:adjustRightInd w:val="0"/>
        <w:snapToGrid w:val="0"/>
        <w:spacing w:line="324" w:lineRule="auto"/>
        <w:jc w:val="center"/>
        <w:rPr>
          <w:rFonts w:hint="eastAsia" w:hAnsi="宋体"/>
          <w:b/>
          <w:sz w:val="24"/>
          <w:szCs w:val="24"/>
          <w:highlight w:val="none"/>
        </w:rPr>
      </w:pPr>
    </w:p>
    <w:p>
      <w:pPr>
        <w:rPr>
          <w:rFonts w:hint="eastAsia"/>
          <w:b/>
          <w:bCs/>
          <w:sz w:val="32"/>
          <w:highlight w:val="none"/>
        </w:rPr>
      </w:pPr>
      <w:bookmarkStart w:id="25" w:name="_Toc104193665"/>
      <w:bookmarkStart w:id="26" w:name="_Toc110315383"/>
      <w:bookmarkStart w:id="27" w:name="_Toc110315006"/>
      <w:r>
        <w:rPr>
          <w:rFonts w:hint="eastAsia"/>
          <w:b/>
          <w:bCs/>
          <w:sz w:val="28"/>
          <w:highlight w:val="none"/>
        </w:rPr>
        <w:t xml:space="preserve">   </w:t>
      </w:r>
      <w:r>
        <w:rPr>
          <w:rFonts w:hint="eastAsia"/>
          <w:sz w:val="28"/>
          <w:highlight w:val="none"/>
        </w:rPr>
        <w:t xml:space="preserve">            </w:t>
      </w:r>
      <w:r>
        <w:rPr>
          <w:rFonts w:hint="eastAsia"/>
          <w:sz w:val="32"/>
          <w:highlight w:val="none"/>
        </w:rPr>
        <w:t xml:space="preserve">  </w:t>
      </w:r>
      <w:r>
        <w:rPr>
          <w:rFonts w:hint="eastAsia"/>
          <w:b/>
          <w:bCs/>
          <w:sz w:val="32"/>
          <w:highlight w:val="none"/>
        </w:rPr>
        <w:t xml:space="preserve"> </w:t>
      </w: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r>
        <w:rPr>
          <w:rFonts w:hint="eastAsia"/>
          <w:b/>
          <w:bCs/>
          <w:sz w:val="32"/>
          <w:highlight w:val="none"/>
        </w:rPr>
        <w:br w:type="page"/>
      </w:r>
    </w:p>
    <w:p>
      <w:pPr>
        <w:pStyle w:val="2"/>
        <w:numPr>
          <w:ilvl w:val="1"/>
          <w:numId w:val="0"/>
        </w:numPr>
        <w:spacing w:before="0" w:after="0" w:line="324" w:lineRule="auto"/>
        <w:jc w:val="left"/>
        <w:rPr>
          <w:rFonts w:hint="eastAsia" w:ascii="宋体" w:hAnsi="宋体" w:eastAsia="宋体"/>
          <w:snapToGrid w:val="0"/>
          <w:kern w:val="0"/>
          <w:sz w:val="28"/>
          <w:szCs w:val="28"/>
          <w:highlight w:val="none"/>
        </w:rPr>
      </w:pPr>
      <w:r>
        <w:rPr>
          <w:rFonts w:hint="eastAsia" w:ascii="宋体" w:hAnsi="宋体" w:eastAsia="宋体"/>
          <w:snapToGrid w:val="0"/>
          <w:kern w:val="0"/>
          <w:sz w:val="28"/>
          <w:szCs w:val="28"/>
          <w:highlight w:val="none"/>
          <w:lang w:eastAsia="zh-CN"/>
        </w:rPr>
        <w:t>六</w:t>
      </w:r>
      <w:r>
        <w:rPr>
          <w:rFonts w:hint="eastAsia" w:ascii="宋体" w:hAnsi="宋体" w:eastAsia="宋体"/>
          <w:snapToGrid w:val="0"/>
          <w:kern w:val="0"/>
          <w:sz w:val="28"/>
          <w:szCs w:val="28"/>
          <w:highlight w:val="none"/>
        </w:rPr>
        <w:t>、项目要求响应表格式</w:t>
      </w:r>
      <w:bookmarkEnd w:id="25"/>
      <w:bookmarkEnd w:id="26"/>
      <w:bookmarkEnd w:id="27"/>
    </w:p>
    <w:p>
      <w:pPr>
        <w:adjustRightInd w:val="0"/>
        <w:snapToGrid w:val="0"/>
        <w:spacing w:line="324" w:lineRule="auto"/>
        <w:ind w:firstLine="3373" w:firstLineChars="1200"/>
        <w:rPr>
          <w:rFonts w:hint="eastAsia" w:ascii="宋体" w:hAnsi="宋体"/>
          <w:b/>
          <w:snapToGrid w:val="0"/>
          <w:kern w:val="0"/>
          <w:sz w:val="28"/>
          <w:szCs w:val="28"/>
          <w:highlight w:val="none"/>
        </w:rPr>
      </w:pPr>
      <w:bookmarkStart w:id="28" w:name="_Toc110315007"/>
      <w:bookmarkStart w:id="29" w:name="_Toc104193666"/>
      <w:bookmarkStart w:id="30" w:name="_Toc110315384"/>
      <w:r>
        <w:rPr>
          <w:rFonts w:hint="eastAsia" w:ascii="宋体" w:hAnsi="宋体"/>
          <w:b/>
          <w:snapToGrid w:val="0"/>
          <w:kern w:val="0"/>
          <w:sz w:val="28"/>
          <w:szCs w:val="28"/>
          <w:highlight w:val="none"/>
        </w:rPr>
        <w:t>项目要求响应表</w:t>
      </w:r>
    </w:p>
    <w:p>
      <w:pPr>
        <w:adjustRightInd w:val="0"/>
        <w:snapToGrid w:val="0"/>
        <w:spacing w:line="324" w:lineRule="auto"/>
        <w:rPr>
          <w:rFonts w:hint="eastAsia" w:ascii="宋体" w:hAnsi="宋体"/>
          <w:snapToGrid w:val="0"/>
          <w:spacing w:val="8"/>
          <w:sz w:val="24"/>
          <w:highlight w:val="none"/>
        </w:rPr>
      </w:pPr>
      <w:r>
        <w:rPr>
          <w:rFonts w:hint="eastAsia" w:ascii="宋体" w:hAnsi="宋体"/>
          <w:bCs/>
          <w:snapToGrid w:val="0"/>
          <w:kern w:val="0"/>
          <w:sz w:val="24"/>
          <w:highlight w:val="none"/>
        </w:rPr>
        <w:t>项目名称</w:t>
      </w:r>
      <w:r>
        <w:rPr>
          <w:rFonts w:hint="eastAsia" w:ascii="宋体" w:hAnsi="宋体"/>
          <w:snapToGrid w:val="0"/>
          <w:spacing w:val="8"/>
          <w:sz w:val="24"/>
          <w:highlight w:val="none"/>
        </w:rPr>
        <w:t>：</w:t>
      </w:r>
      <w:r>
        <w:rPr>
          <w:rFonts w:hint="eastAsia" w:ascii="宋体" w:hAnsi="宋体"/>
          <w:snapToGrid w:val="0"/>
          <w:spacing w:val="8"/>
          <w:sz w:val="24"/>
          <w:highlight w:val="none"/>
          <w:lang w:eastAsia="zh-CN"/>
        </w:rPr>
        <w:t>广东海洋大学湖光校区临时污水处理设施设计施工总承包项目</w:t>
      </w:r>
    </w:p>
    <w:p>
      <w:pPr>
        <w:adjustRightInd w:val="0"/>
        <w:snapToGrid w:val="0"/>
        <w:spacing w:line="324" w:lineRule="auto"/>
        <w:rPr>
          <w:rFonts w:hint="eastAsia" w:ascii="宋体" w:hAnsi="宋体"/>
          <w:snapToGrid w:val="0"/>
          <w:spacing w:val="8"/>
          <w:sz w:val="24"/>
          <w:highlight w:val="none"/>
        </w:rPr>
      </w:pPr>
      <w:r>
        <w:rPr>
          <w:rFonts w:hint="eastAsia" w:ascii="宋体" w:hAnsi="宋体"/>
          <w:bCs/>
          <w:snapToGrid w:val="0"/>
          <w:kern w:val="0"/>
          <w:sz w:val="24"/>
          <w:highlight w:val="none"/>
        </w:rPr>
        <w:t>招标编号：</w:t>
      </w:r>
      <w:r>
        <w:rPr>
          <w:rFonts w:hint="eastAsia" w:ascii="宋体" w:hAnsi="宋体"/>
          <w:snapToGrid w:val="0"/>
          <w:spacing w:val="8"/>
          <w:sz w:val="24"/>
          <w:highlight w:val="none"/>
          <w:lang w:eastAsia="zh-CN"/>
        </w:rPr>
        <w:t>ZBCG20180423-H</w:t>
      </w:r>
    </w:p>
    <w:tbl>
      <w:tblPr>
        <w:tblStyle w:val="26"/>
        <w:tblW w:w="84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030"/>
        <w:gridCol w:w="3340"/>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jc w:val="center"/>
              <w:rPr>
                <w:rFonts w:hint="eastAsia" w:ascii="宋体" w:hAnsi="宋体"/>
                <w:b/>
                <w:sz w:val="24"/>
                <w:highlight w:val="none"/>
              </w:rPr>
            </w:pPr>
            <w:r>
              <w:rPr>
                <w:rFonts w:hint="eastAsia" w:ascii="宋体" w:hAnsi="宋体"/>
                <w:b/>
                <w:sz w:val="24"/>
                <w:highlight w:val="none"/>
              </w:rPr>
              <w:t>序号</w:t>
            </w:r>
          </w:p>
        </w:tc>
        <w:tc>
          <w:tcPr>
            <w:tcW w:w="1030" w:type="dxa"/>
            <w:vAlign w:val="center"/>
          </w:tcPr>
          <w:p>
            <w:pPr>
              <w:spacing w:line="324" w:lineRule="auto"/>
              <w:jc w:val="center"/>
              <w:rPr>
                <w:rFonts w:hint="eastAsia" w:ascii="宋体" w:hAnsi="宋体"/>
                <w:b/>
                <w:sz w:val="24"/>
                <w:highlight w:val="none"/>
              </w:rPr>
            </w:pPr>
            <w:r>
              <w:rPr>
                <w:rFonts w:hint="eastAsia" w:ascii="宋体" w:hAnsi="宋体"/>
                <w:b/>
                <w:sz w:val="24"/>
                <w:highlight w:val="none"/>
              </w:rPr>
              <w:t>条款号</w:t>
            </w:r>
          </w:p>
        </w:tc>
        <w:tc>
          <w:tcPr>
            <w:tcW w:w="3340" w:type="dxa"/>
            <w:vAlign w:val="center"/>
          </w:tcPr>
          <w:p>
            <w:pPr>
              <w:spacing w:line="324" w:lineRule="auto"/>
              <w:jc w:val="center"/>
              <w:rPr>
                <w:rFonts w:hint="eastAsia" w:ascii="宋体" w:hAnsi="宋体"/>
                <w:b/>
                <w:sz w:val="24"/>
                <w:highlight w:val="none"/>
              </w:rPr>
            </w:pPr>
            <w:r>
              <w:rPr>
                <w:rFonts w:hint="eastAsia" w:ascii="宋体" w:hAnsi="宋体"/>
                <w:b/>
                <w:sz w:val="24"/>
                <w:highlight w:val="none"/>
              </w:rPr>
              <w:t>项目要求条款</w:t>
            </w:r>
          </w:p>
        </w:tc>
        <w:tc>
          <w:tcPr>
            <w:tcW w:w="3045" w:type="dxa"/>
            <w:vAlign w:val="center"/>
          </w:tcPr>
          <w:p>
            <w:pPr>
              <w:spacing w:line="324" w:lineRule="auto"/>
              <w:jc w:val="center"/>
              <w:rPr>
                <w:rFonts w:hint="eastAsia" w:ascii="宋体" w:hAnsi="宋体"/>
                <w:b/>
                <w:sz w:val="24"/>
                <w:highlight w:val="none"/>
              </w:rPr>
            </w:pPr>
            <w:r>
              <w:rPr>
                <w:rFonts w:hint="eastAsia" w:ascii="宋体" w:hAnsi="宋体"/>
                <w:b/>
                <w:sz w:val="24"/>
                <w:highlight w:val="none"/>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1</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pStyle w:val="14"/>
              <w:spacing w:line="324" w:lineRule="auto"/>
              <w:rPr>
                <w:rFonts w:hint="eastAsia" w:ascii="宋体" w:hAnsi="宋体"/>
                <w:sz w:val="24"/>
                <w:szCs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2</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pStyle w:val="14"/>
              <w:spacing w:line="324" w:lineRule="auto"/>
              <w:rPr>
                <w:rFonts w:hint="eastAsia" w:ascii="宋体" w:hAnsi="宋体"/>
                <w:sz w:val="24"/>
                <w:szCs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3</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pStyle w:val="14"/>
              <w:spacing w:line="324" w:lineRule="auto"/>
              <w:rPr>
                <w:rFonts w:hint="eastAsia" w:ascii="宋体" w:hAnsi="宋体"/>
                <w:sz w:val="24"/>
                <w:szCs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4</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5</w:t>
            </w:r>
          </w:p>
        </w:tc>
        <w:tc>
          <w:tcPr>
            <w:tcW w:w="1030" w:type="dxa"/>
            <w:vAlign w:val="center"/>
          </w:tcPr>
          <w:p>
            <w:pPr>
              <w:spacing w:line="324" w:lineRule="auto"/>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u w:val="singl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6</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7</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8</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pStyle w:val="14"/>
              <w:spacing w:line="324" w:lineRule="auto"/>
              <w:rPr>
                <w:rFonts w:hint="eastAsia" w:ascii="宋体" w:hAnsi="宋体"/>
                <w:sz w:val="24"/>
                <w:szCs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9</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center"/>
              <w:rPr>
                <w:rFonts w:hint="eastAsia" w:ascii="宋体" w:hAnsi="宋体"/>
                <w:sz w:val="24"/>
                <w:highlight w:val="none"/>
              </w:rPr>
            </w:pPr>
            <w:r>
              <w:rPr>
                <w:rFonts w:hint="eastAsia" w:ascii="宋体" w:hAnsi="宋体"/>
                <w:sz w:val="24"/>
                <w:highlight w:val="none"/>
              </w:rPr>
              <w:t>10</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bl>
    <w:p>
      <w:pPr>
        <w:adjustRightInd w:val="0"/>
        <w:snapToGrid w:val="0"/>
        <w:spacing w:line="324" w:lineRule="auto"/>
        <w:ind w:left="1" w:leftChars="-7" w:hanging="16" w:hangingChars="7"/>
        <w:rPr>
          <w:rFonts w:hint="eastAsia" w:ascii="宋体" w:hAnsi="宋体"/>
          <w:bCs/>
          <w:snapToGrid w:val="0"/>
          <w:kern w:val="0"/>
          <w:sz w:val="24"/>
          <w:highlight w:val="none"/>
        </w:rPr>
      </w:pPr>
    </w:p>
    <w:p>
      <w:pPr>
        <w:pStyle w:val="33"/>
        <w:adjustRightInd w:val="0"/>
        <w:snapToGrid w:val="0"/>
        <w:spacing w:line="324" w:lineRule="auto"/>
        <w:ind w:left="1054" w:hanging="1054" w:hangingChars="500"/>
        <w:rPr>
          <w:rFonts w:hint="eastAsia" w:hAnsi="宋体"/>
          <w:bCs/>
          <w:snapToGrid w:val="0"/>
          <w:kern w:val="0"/>
          <w:sz w:val="24"/>
          <w:szCs w:val="24"/>
          <w:highlight w:val="none"/>
        </w:rPr>
      </w:pPr>
      <w:r>
        <w:rPr>
          <w:rFonts w:hint="eastAsia"/>
          <w:b/>
          <w:snapToGrid w:val="0"/>
          <w:kern w:val="0"/>
          <w:szCs w:val="24"/>
          <w:highlight w:val="none"/>
        </w:rPr>
        <w:t>说明:</w:t>
      </w:r>
      <w:r>
        <w:rPr>
          <w:rFonts w:hint="eastAsia"/>
          <w:snapToGrid w:val="0"/>
          <w:kern w:val="0"/>
          <w:szCs w:val="24"/>
          <w:highlight w:val="none"/>
        </w:rPr>
        <w:t xml:space="preserve">   </w:t>
      </w:r>
      <w:r>
        <w:rPr>
          <w:rFonts w:hint="eastAsia"/>
          <w:snapToGrid w:val="0"/>
          <w:kern w:val="0"/>
          <w:highlight w:val="none"/>
        </w:rPr>
        <w:t>投标人递交的投标文件中与招标文件的项目要求部分有不同时，应逐条列在项目要求差异表中，否则将认为投标人接受招标文件的要求。</w:t>
      </w:r>
    </w:p>
    <w:p>
      <w:pPr>
        <w:adjustRightInd w:val="0"/>
        <w:snapToGrid w:val="0"/>
        <w:spacing w:line="324" w:lineRule="auto"/>
        <w:ind w:left="4620" w:leftChars="2200"/>
        <w:jc w:val="left"/>
        <w:rPr>
          <w:rFonts w:hint="eastAsia" w:ascii="宋体" w:hAnsi="宋体"/>
          <w:sz w:val="24"/>
          <w:highlight w:val="none"/>
        </w:rPr>
      </w:pPr>
    </w:p>
    <w:p>
      <w:pPr>
        <w:spacing w:line="360" w:lineRule="auto"/>
        <w:rPr>
          <w:rFonts w:hint="eastAsia" w:ascii="宋体" w:hAnsi="宋体"/>
          <w:sz w:val="24"/>
          <w:highlight w:val="none"/>
        </w:rPr>
      </w:pPr>
    </w:p>
    <w:p>
      <w:pPr>
        <w:spacing w:line="360" w:lineRule="auto"/>
        <w:rPr>
          <w:rFonts w:hint="eastAsia" w:ascii="宋体" w:hAnsi="宋体" w:cs="Arial"/>
          <w:sz w:val="24"/>
          <w:highlight w:val="none"/>
        </w:rPr>
      </w:pPr>
      <w:r>
        <w:rPr>
          <w:rFonts w:hint="eastAsia" w:ascii="宋体" w:hAnsi="宋体"/>
          <w:sz w:val="24"/>
          <w:highlight w:val="none"/>
        </w:rPr>
        <w:t>投标人（加盖公章）：</w:t>
      </w:r>
    </w:p>
    <w:p>
      <w:pPr>
        <w:spacing w:line="360" w:lineRule="auto"/>
        <w:rPr>
          <w:rFonts w:hint="eastAsia" w:ascii="宋体" w:hAnsi="宋体"/>
          <w:sz w:val="24"/>
          <w:highlight w:val="none"/>
        </w:rPr>
      </w:pPr>
      <w:r>
        <w:rPr>
          <w:rFonts w:hint="eastAsia" w:ascii="宋体" w:hAnsi="宋体" w:cs="Arial"/>
          <w:sz w:val="24"/>
          <w:highlight w:val="none"/>
        </w:rPr>
        <w:t>法人代表或授权委托人（签字）：</w:t>
      </w:r>
      <w:r>
        <w:rPr>
          <w:rFonts w:ascii="宋体" w:hAnsi="宋体"/>
          <w:sz w:val="24"/>
          <w:highlight w:val="none"/>
        </w:rPr>
        <w:t xml:space="preserve"> _____________</w:t>
      </w:r>
    </w:p>
    <w:p>
      <w:pPr>
        <w:spacing w:line="360" w:lineRule="auto"/>
        <w:rPr>
          <w:rFonts w:hint="eastAsia" w:ascii="宋体" w:hAnsi="宋体"/>
          <w:sz w:val="24"/>
          <w:highlight w:val="none"/>
        </w:rPr>
      </w:pPr>
      <w:r>
        <w:rPr>
          <w:rFonts w:hint="eastAsia" w:ascii="宋体" w:hAnsi="宋体"/>
          <w:sz w:val="24"/>
          <w:highlight w:val="none"/>
        </w:rPr>
        <w:t>日  期：</w:t>
      </w:r>
    </w:p>
    <w:p>
      <w:pPr>
        <w:rPr>
          <w:rFonts w:hint="eastAsia" w:ascii="宋体" w:hAnsi="宋体"/>
          <w:b/>
          <w:sz w:val="24"/>
          <w:highlight w:val="none"/>
        </w:rPr>
      </w:pPr>
    </w:p>
    <w:p>
      <w:pPr>
        <w:pStyle w:val="2"/>
        <w:numPr>
          <w:ilvl w:val="1"/>
          <w:numId w:val="0"/>
        </w:numPr>
        <w:spacing w:before="0" w:after="0" w:line="324" w:lineRule="auto"/>
        <w:jc w:val="left"/>
        <w:rPr>
          <w:rFonts w:hint="eastAsia" w:ascii="宋体" w:hAnsi="宋体" w:eastAsia="宋体"/>
          <w:snapToGrid w:val="0"/>
          <w:kern w:val="0"/>
          <w:sz w:val="28"/>
          <w:szCs w:val="28"/>
          <w:highlight w:val="none"/>
        </w:rPr>
      </w:pPr>
      <w:r>
        <w:rPr>
          <w:rFonts w:ascii="宋体" w:hAnsi="宋体" w:eastAsia="宋体"/>
          <w:snapToGrid w:val="0"/>
          <w:kern w:val="0"/>
          <w:sz w:val="28"/>
          <w:szCs w:val="28"/>
          <w:highlight w:val="none"/>
        </w:rPr>
        <w:br w:type="page"/>
      </w:r>
      <w:r>
        <w:rPr>
          <w:rFonts w:hint="eastAsia" w:ascii="宋体" w:hAnsi="宋体" w:eastAsia="宋体"/>
          <w:snapToGrid w:val="0"/>
          <w:kern w:val="0"/>
          <w:sz w:val="28"/>
          <w:szCs w:val="28"/>
          <w:highlight w:val="none"/>
          <w:lang w:eastAsia="zh-CN"/>
        </w:rPr>
        <w:t>七</w:t>
      </w:r>
      <w:r>
        <w:rPr>
          <w:rFonts w:hint="eastAsia" w:ascii="宋体" w:hAnsi="宋体" w:eastAsia="宋体"/>
          <w:snapToGrid w:val="0"/>
          <w:kern w:val="0"/>
          <w:sz w:val="28"/>
          <w:szCs w:val="28"/>
          <w:highlight w:val="none"/>
        </w:rPr>
        <w:t>、项目要求差异表格式</w:t>
      </w:r>
      <w:bookmarkEnd w:id="28"/>
      <w:bookmarkEnd w:id="29"/>
      <w:bookmarkEnd w:id="30"/>
    </w:p>
    <w:p>
      <w:pPr>
        <w:spacing w:line="324" w:lineRule="auto"/>
        <w:jc w:val="center"/>
        <w:rPr>
          <w:rFonts w:hint="eastAsia" w:ascii="宋体" w:hAnsi="宋体"/>
          <w:b/>
          <w:bCs/>
          <w:sz w:val="28"/>
          <w:szCs w:val="28"/>
          <w:highlight w:val="none"/>
        </w:rPr>
      </w:pPr>
      <w:r>
        <w:rPr>
          <w:rFonts w:hint="eastAsia" w:ascii="宋体" w:hAnsi="宋体"/>
          <w:b/>
          <w:bCs/>
          <w:sz w:val="28"/>
          <w:szCs w:val="28"/>
          <w:highlight w:val="none"/>
        </w:rPr>
        <w:t>项目要求差异表</w:t>
      </w:r>
    </w:p>
    <w:p>
      <w:pPr>
        <w:adjustRightInd w:val="0"/>
        <w:snapToGrid w:val="0"/>
        <w:spacing w:line="324" w:lineRule="auto"/>
        <w:rPr>
          <w:rFonts w:hint="eastAsia" w:ascii="宋体" w:hAnsi="宋体"/>
          <w:bCs/>
          <w:snapToGrid w:val="0"/>
          <w:kern w:val="0"/>
          <w:sz w:val="28"/>
          <w:szCs w:val="28"/>
          <w:highlight w:val="none"/>
        </w:rPr>
      </w:pPr>
    </w:p>
    <w:p>
      <w:pPr>
        <w:adjustRightInd w:val="0"/>
        <w:snapToGrid w:val="0"/>
        <w:spacing w:line="324" w:lineRule="auto"/>
        <w:rPr>
          <w:rFonts w:hint="eastAsia" w:ascii="宋体" w:hAnsi="宋体"/>
          <w:snapToGrid w:val="0"/>
          <w:spacing w:val="8"/>
          <w:sz w:val="24"/>
          <w:highlight w:val="none"/>
        </w:rPr>
      </w:pPr>
      <w:r>
        <w:rPr>
          <w:rFonts w:hint="eastAsia" w:ascii="宋体" w:hAnsi="宋体"/>
          <w:bCs/>
          <w:snapToGrid w:val="0"/>
          <w:kern w:val="0"/>
          <w:sz w:val="24"/>
          <w:highlight w:val="none"/>
        </w:rPr>
        <w:t>项目名称</w:t>
      </w:r>
      <w:r>
        <w:rPr>
          <w:rFonts w:hint="eastAsia" w:ascii="宋体" w:hAnsi="宋体"/>
          <w:snapToGrid w:val="0"/>
          <w:spacing w:val="8"/>
          <w:sz w:val="24"/>
          <w:highlight w:val="none"/>
        </w:rPr>
        <w:t>：</w:t>
      </w:r>
      <w:r>
        <w:rPr>
          <w:rFonts w:hint="eastAsia" w:ascii="宋体" w:hAnsi="宋体"/>
          <w:snapToGrid w:val="0"/>
          <w:spacing w:val="8"/>
          <w:sz w:val="24"/>
          <w:highlight w:val="none"/>
          <w:lang w:eastAsia="zh-CN"/>
        </w:rPr>
        <w:t>广东海洋大学湖光校区临时污水处理设施设计施工总承包项目</w:t>
      </w:r>
    </w:p>
    <w:p>
      <w:pPr>
        <w:adjustRightInd w:val="0"/>
        <w:snapToGrid w:val="0"/>
        <w:spacing w:line="324" w:lineRule="auto"/>
        <w:rPr>
          <w:rFonts w:hint="eastAsia" w:ascii="宋体" w:hAnsi="宋体"/>
          <w:snapToGrid w:val="0"/>
          <w:spacing w:val="8"/>
          <w:sz w:val="24"/>
          <w:highlight w:val="none"/>
        </w:rPr>
      </w:pPr>
      <w:r>
        <w:rPr>
          <w:rFonts w:hint="eastAsia" w:ascii="宋体" w:hAnsi="宋体"/>
          <w:bCs/>
          <w:snapToGrid w:val="0"/>
          <w:kern w:val="0"/>
          <w:sz w:val="24"/>
          <w:highlight w:val="none"/>
        </w:rPr>
        <w:t>招标编号：</w:t>
      </w:r>
      <w:r>
        <w:rPr>
          <w:rFonts w:hint="eastAsia" w:ascii="宋体" w:hAnsi="宋体"/>
          <w:bCs/>
          <w:snapToGrid w:val="0"/>
          <w:kern w:val="0"/>
          <w:sz w:val="24"/>
          <w:highlight w:val="none"/>
          <w:lang w:eastAsia="zh-CN"/>
        </w:rPr>
        <w:t>ZBCG20180423-H</w:t>
      </w:r>
      <w:r>
        <w:rPr>
          <w:rFonts w:ascii="宋体" w:hAnsi="宋体"/>
          <w:snapToGrid w:val="0"/>
          <w:spacing w:val="8"/>
          <w:sz w:val="24"/>
          <w:highlight w:val="none"/>
        </w:rPr>
        <w:t xml:space="preserve"> </w:t>
      </w:r>
    </w:p>
    <w:tbl>
      <w:tblPr>
        <w:tblStyle w:val="26"/>
        <w:tblW w:w="9135" w:type="dxa"/>
        <w:tblInd w:w="30" w:type="dxa"/>
        <w:tblLayout w:type="fixed"/>
        <w:tblCellMar>
          <w:top w:w="0" w:type="dxa"/>
          <w:left w:w="30" w:type="dxa"/>
          <w:bottom w:w="0" w:type="dxa"/>
          <w:right w:w="30" w:type="dxa"/>
        </w:tblCellMar>
      </w:tblPr>
      <w:tblGrid>
        <w:gridCol w:w="927"/>
        <w:gridCol w:w="1030"/>
        <w:gridCol w:w="2987"/>
        <w:gridCol w:w="1041"/>
        <w:gridCol w:w="3150"/>
      </w:tblGrid>
      <w:tr>
        <w:tblPrEx>
          <w:tblLayout w:type="fixed"/>
          <w:tblCellMar>
            <w:top w:w="0" w:type="dxa"/>
            <w:left w:w="30" w:type="dxa"/>
            <w:bottom w:w="0" w:type="dxa"/>
            <w:right w:w="30" w:type="dxa"/>
          </w:tblCellMar>
        </w:tblPrEx>
        <w:trPr>
          <w:cantSplit/>
          <w:trHeight w:val="584" w:hRule="atLeast"/>
        </w:trPr>
        <w:tc>
          <w:tcPr>
            <w:tcW w:w="927" w:type="dxa"/>
            <w:vMerge w:val="restart"/>
            <w:tcBorders>
              <w:top w:val="single" w:color="auto" w:sz="12" w:space="0"/>
              <w:left w:val="single" w:color="auto" w:sz="12" w:space="0"/>
              <w:right w:val="single" w:color="auto" w:sz="6" w:space="0"/>
            </w:tcBorders>
            <w:vAlign w:val="center"/>
          </w:tcPr>
          <w:p>
            <w:pPr>
              <w:autoSpaceDE w:val="0"/>
              <w:autoSpaceDN w:val="0"/>
              <w:adjustRightInd w:val="0"/>
              <w:spacing w:line="324" w:lineRule="auto"/>
              <w:jc w:val="center"/>
              <w:rPr>
                <w:rFonts w:ascii="宋体" w:hAnsi="宋体"/>
                <w:b/>
                <w:bCs/>
                <w:sz w:val="24"/>
                <w:highlight w:val="none"/>
              </w:rPr>
            </w:pPr>
            <w:r>
              <w:rPr>
                <w:rFonts w:hint="eastAsia" w:ascii="宋体" w:hAnsi="宋体"/>
                <w:b/>
                <w:bCs/>
                <w:sz w:val="24"/>
                <w:highlight w:val="none"/>
              </w:rPr>
              <w:t>序号</w:t>
            </w:r>
          </w:p>
        </w:tc>
        <w:tc>
          <w:tcPr>
            <w:tcW w:w="4017" w:type="dxa"/>
            <w:gridSpan w:val="2"/>
            <w:tcBorders>
              <w:top w:val="single" w:color="auto" w:sz="12" w:space="0"/>
              <w:left w:val="single" w:color="auto" w:sz="6" w:space="0"/>
              <w:bottom w:val="single" w:color="auto" w:sz="6" w:space="0"/>
            </w:tcBorders>
            <w:vAlign w:val="center"/>
          </w:tcPr>
          <w:p>
            <w:pPr>
              <w:autoSpaceDE w:val="0"/>
              <w:autoSpaceDN w:val="0"/>
              <w:adjustRightInd w:val="0"/>
              <w:spacing w:line="324" w:lineRule="auto"/>
              <w:jc w:val="center"/>
              <w:rPr>
                <w:rFonts w:ascii="宋体" w:hAnsi="宋体"/>
                <w:b/>
                <w:bCs/>
                <w:sz w:val="24"/>
                <w:highlight w:val="none"/>
              </w:rPr>
            </w:pPr>
            <w:r>
              <w:rPr>
                <w:rFonts w:hint="eastAsia" w:ascii="宋体" w:hAnsi="宋体"/>
                <w:b/>
                <w:bCs/>
                <w:sz w:val="24"/>
                <w:highlight w:val="none"/>
              </w:rPr>
              <w:t>招标文件要求</w:t>
            </w:r>
          </w:p>
        </w:tc>
        <w:tc>
          <w:tcPr>
            <w:tcW w:w="4191" w:type="dxa"/>
            <w:gridSpan w:val="2"/>
            <w:tcBorders>
              <w:top w:val="single" w:color="auto" w:sz="12" w:space="0"/>
              <w:left w:val="single" w:color="auto" w:sz="6" w:space="0"/>
              <w:bottom w:val="single" w:color="auto" w:sz="6" w:space="0"/>
              <w:right w:val="single" w:color="auto" w:sz="12" w:space="0"/>
            </w:tcBorders>
            <w:vAlign w:val="center"/>
          </w:tcPr>
          <w:p>
            <w:pPr>
              <w:autoSpaceDE w:val="0"/>
              <w:autoSpaceDN w:val="0"/>
              <w:adjustRightInd w:val="0"/>
              <w:spacing w:line="324" w:lineRule="auto"/>
              <w:jc w:val="center"/>
              <w:rPr>
                <w:rFonts w:ascii="宋体" w:hAnsi="宋体"/>
                <w:b/>
                <w:bCs/>
                <w:sz w:val="24"/>
                <w:highlight w:val="none"/>
              </w:rPr>
            </w:pPr>
            <w:r>
              <w:rPr>
                <w:rFonts w:hint="eastAsia" w:ascii="宋体" w:hAnsi="宋体"/>
                <w:b/>
                <w:bCs/>
                <w:sz w:val="24"/>
                <w:highlight w:val="none"/>
              </w:rPr>
              <w:t>投标文件内容</w:t>
            </w:r>
          </w:p>
        </w:tc>
      </w:tr>
      <w:tr>
        <w:tblPrEx>
          <w:tblLayout w:type="fixed"/>
          <w:tblCellMar>
            <w:top w:w="0" w:type="dxa"/>
            <w:left w:w="30" w:type="dxa"/>
            <w:bottom w:w="0" w:type="dxa"/>
            <w:right w:w="30" w:type="dxa"/>
          </w:tblCellMar>
        </w:tblPrEx>
        <w:trPr>
          <w:cantSplit/>
          <w:trHeight w:val="607" w:hRule="atLeast"/>
        </w:trPr>
        <w:tc>
          <w:tcPr>
            <w:tcW w:w="927" w:type="dxa"/>
            <w:vMerge w:val="continue"/>
            <w:tcBorders>
              <w:left w:val="single" w:color="auto" w:sz="12" w:space="0"/>
              <w:bottom w:val="single" w:color="auto" w:sz="6" w:space="0"/>
              <w:right w:val="single" w:color="auto" w:sz="6" w:space="0"/>
            </w:tcBorders>
            <w:vAlign w:val="top"/>
          </w:tcPr>
          <w:p>
            <w:pPr>
              <w:autoSpaceDE w:val="0"/>
              <w:autoSpaceDN w:val="0"/>
              <w:adjustRightInd w:val="0"/>
              <w:spacing w:line="324" w:lineRule="auto"/>
              <w:jc w:val="center"/>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24" w:lineRule="auto"/>
              <w:jc w:val="center"/>
              <w:rPr>
                <w:rFonts w:ascii="宋体" w:hAnsi="宋体"/>
                <w:sz w:val="24"/>
                <w:highlight w:val="none"/>
              </w:rPr>
            </w:pPr>
            <w:r>
              <w:rPr>
                <w:rFonts w:hint="eastAsia" w:ascii="宋体" w:hAnsi="宋体"/>
                <w:b/>
                <w:sz w:val="24"/>
                <w:highlight w:val="none"/>
              </w:rPr>
              <w:t>条款号</w:t>
            </w:r>
          </w:p>
        </w:tc>
        <w:tc>
          <w:tcPr>
            <w:tcW w:w="298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24" w:lineRule="auto"/>
              <w:jc w:val="center"/>
              <w:rPr>
                <w:rFonts w:ascii="宋体" w:hAnsi="宋体"/>
                <w:sz w:val="24"/>
                <w:highlight w:val="none"/>
              </w:rPr>
            </w:pPr>
            <w:r>
              <w:rPr>
                <w:rFonts w:hint="eastAsia" w:ascii="宋体" w:hAnsi="宋体"/>
                <w:sz w:val="24"/>
                <w:highlight w:val="none"/>
              </w:rPr>
              <w:t>简要内容</w:t>
            </w:r>
          </w:p>
        </w:tc>
        <w:tc>
          <w:tcPr>
            <w:tcW w:w="104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24" w:lineRule="auto"/>
              <w:jc w:val="center"/>
              <w:rPr>
                <w:rFonts w:ascii="宋体" w:hAnsi="宋体"/>
                <w:sz w:val="24"/>
                <w:highlight w:val="none"/>
              </w:rPr>
            </w:pPr>
            <w:r>
              <w:rPr>
                <w:rFonts w:hint="eastAsia" w:ascii="宋体" w:hAnsi="宋体"/>
                <w:b/>
                <w:sz w:val="24"/>
                <w:highlight w:val="none"/>
              </w:rPr>
              <w:t>条款号</w:t>
            </w:r>
          </w:p>
        </w:tc>
        <w:tc>
          <w:tcPr>
            <w:tcW w:w="3150"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pacing w:line="324" w:lineRule="auto"/>
              <w:jc w:val="center"/>
              <w:rPr>
                <w:rFonts w:ascii="宋体" w:hAnsi="宋体"/>
                <w:sz w:val="24"/>
                <w:highlight w:val="none"/>
              </w:rPr>
            </w:pPr>
            <w:r>
              <w:rPr>
                <w:rFonts w:hint="eastAsia" w:ascii="宋体" w:hAnsi="宋体"/>
                <w:sz w:val="24"/>
                <w:highlight w:val="none"/>
              </w:rPr>
              <w:t>实际响应的具体内容</w:t>
            </w: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521"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12"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12"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12"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12" w:space="0"/>
              <w:right w:val="single" w:color="auto" w:sz="6" w:space="0"/>
            </w:tcBorders>
            <w:vAlign w:val="top"/>
          </w:tcPr>
          <w:p>
            <w:pPr>
              <w:autoSpaceDE w:val="0"/>
              <w:autoSpaceDN w:val="0"/>
              <w:adjustRightInd w:val="0"/>
              <w:spacing w:line="324" w:lineRule="auto"/>
              <w:jc w:val="right"/>
              <w:outlineLvl w:val="0"/>
              <w:rPr>
                <w:rFonts w:ascii="宋体" w:hAnsi="宋体"/>
                <w:sz w:val="24"/>
                <w:highlight w:val="none"/>
              </w:rPr>
            </w:pPr>
          </w:p>
        </w:tc>
        <w:tc>
          <w:tcPr>
            <w:tcW w:w="3150" w:type="dxa"/>
            <w:tcBorders>
              <w:top w:val="single" w:color="auto" w:sz="6" w:space="0"/>
              <w:left w:val="single" w:color="auto" w:sz="6" w:space="0"/>
              <w:bottom w:val="single" w:color="auto" w:sz="12"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bl>
    <w:p>
      <w:pPr>
        <w:spacing w:line="324" w:lineRule="auto"/>
        <w:rPr>
          <w:rFonts w:ascii="宋体" w:hAnsi="宋体"/>
          <w:sz w:val="24"/>
          <w:highlight w:val="none"/>
        </w:rPr>
      </w:pPr>
    </w:p>
    <w:p>
      <w:pPr>
        <w:spacing w:line="324" w:lineRule="auto"/>
        <w:ind w:left="629" w:hanging="629" w:hangingChars="261"/>
        <w:jc w:val="left"/>
        <w:rPr>
          <w:rFonts w:hint="eastAsia" w:ascii="宋体" w:hAnsi="宋体"/>
          <w:sz w:val="24"/>
          <w:highlight w:val="none"/>
        </w:rPr>
      </w:pPr>
      <w:r>
        <w:rPr>
          <w:rFonts w:hint="eastAsia" w:ascii="宋体" w:hAnsi="宋体"/>
          <w:b/>
          <w:snapToGrid w:val="0"/>
          <w:kern w:val="0"/>
          <w:sz w:val="24"/>
          <w:highlight w:val="none"/>
        </w:rPr>
        <w:t>说明:</w:t>
      </w:r>
      <w:r>
        <w:rPr>
          <w:rFonts w:hint="eastAsia" w:ascii="宋体" w:hAnsi="宋体"/>
          <w:sz w:val="24"/>
          <w:highlight w:val="none"/>
        </w:rPr>
        <w:t>投标人应根据其提供的货物和服务，对照招标文件《采购项目内容》中的项目要求条款有差异的，则在差异表中写明实际响应的具体内容。无差异的请留空，</w:t>
      </w:r>
      <w:r>
        <w:rPr>
          <w:rFonts w:hint="eastAsia" w:ascii="宋体" w:hAnsi="宋体"/>
          <w:snapToGrid w:val="0"/>
          <w:kern w:val="0"/>
          <w:sz w:val="24"/>
          <w:highlight w:val="none"/>
        </w:rPr>
        <w:t>但必须提供此表</w:t>
      </w:r>
      <w:r>
        <w:rPr>
          <w:rFonts w:hint="eastAsia" w:ascii="宋体" w:hAnsi="宋体"/>
          <w:sz w:val="24"/>
          <w:highlight w:val="none"/>
        </w:rPr>
        <w:t>。</w:t>
      </w:r>
    </w:p>
    <w:p>
      <w:pPr>
        <w:spacing w:line="324" w:lineRule="auto"/>
        <w:ind w:left="626" w:hanging="626" w:hangingChars="261"/>
        <w:jc w:val="left"/>
        <w:rPr>
          <w:rFonts w:hint="eastAsia" w:ascii="宋体" w:hAnsi="宋体"/>
          <w:sz w:val="24"/>
          <w:highlight w:val="none"/>
        </w:rPr>
      </w:pPr>
    </w:p>
    <w:p>
      <w:pPr>
        <w:spacing w:line="360" w:lineRule="auto"/>
        <w:rPr>
          <w:rFonts w:hint="eastAsia" w:ascii="宋体" w:hAnsi="宋体"/>
          <w:sz w:val="24"/>
          <w:highlight w:val="none"/>
        </w:rPr>
      </w:pPr>
      <w:bookmarkStart w:id="31" w:name="_Toc203131996"/>
      <w:bookmarkStart w:id="32" w:name="_Toc161114342"/>
      <w:bookmarkStart w:id="33" w:name="_Toc255832317"/>
      <w:bookmarkStart w:id="34" w:name="_Toc110315009"/>
      <w:bookmarkStart w:id="35" w:name="_Toc110315386"/>
    </w:p>
    <w:p>
      <w:pPr>
        <w:spacing w:line="360" w:lineRule="auto"/>
        <w:rPr>
          <w:rFonts w:hint="eastAsia" w:ascii="宋体" w:hAnsi="宋体" w:cs="Arial"/>
          <w:sz w:val="24"/>
          <w:highlight w:val="none"/>
        </w:rPr>
      </w:pPr>
      <w:r>
        <w:rPr>
          <w:rFonts w:hint="eastAsia" w:ascii="宋体" w:hAnsi="宋体"/>
          <w:sz w:val="24"/>
          <w:highlight w:val="none"/>
        </w:rPr>
        <w:t>投标人（加盖公章）：</w:t>
      </w:r>
    </w:p>
    <w:p>
      <w:pPr>
        <w:spacing w:line="360" w:lineRule="auto"/>
        <w:rPr>
          <w:rFonts w:hint="eastAsia" w:ascii="宋体" w:hAnsi="宋体"/>
          <w:sz w:val="24"/>
          <w:highlight w:val="none"/>
        </w:rPr>
      </w:pPr>
      <w:r>
        <w:rPr>
          <w:rFonts w:hint="eastAsia" w:ascii="宋体" w:hAnsi="宋体" w:cs="Arial"/>
          <w:sz w:val="24"/>
          <w:highlight w:val="none"/>
        </w:rPr>
        <w:t>法人代表或授权委托人（签字）：</w:t>
      </w:r>
      <w:r>
        <w:rPr>
          <w:rFonts w:ascii="宋体" w:hAnsi="宋体"/>
          <w:sz w:val="24"/>
          <w:highlight w:val="none"/>
        </w:rPr>
        <w:t xml:space="preserve"> _____________</w:t>
      </w:r>
    </w:p>
    <w:p>
      <w:pPr>
        <w:spacing w:line="360" w:lineRule="auto"/>
        <w:rPr>
          <w:rFonts w:hint="eastAsia" w:ascii="宋体" w:hAnsi="宋体"/>
          <w:sz w:val="24"/>
          <w:highlight w:val="none"/>
        </w:rPr>
      </w:pPr>
      <w:r>
        <w:rPr>
          <w:rFonts w:hint="eastAsia" w:ascii="宋体" w:hAnsi="宋体"/>
          <w:sz w:val="24"/>
          <w:highlight w:val="none"/>
        </w:rPr>
        <w:t>日  期：</w:t>
      </w:r>
    </w:p>
    <w:p>
      <w:pPr>
        <w:rPr>
          <w:rFonts w:hint="eastAsia" w:ascii="宋体" w:hAnsi="宋体"/>
          <w:b/>
          <w:sz w:val="24"/>
          <w:highlight w:val="none"/>
        </w:rPr>
      </w:pPr>
    </w:p>
    <w:p>
      <w:pPr>
        <w:pStyle w:val="2"/>
        <w:numPr>
          <w:ilvl w:val="1"/>
          <w:numId w:val="0"/>
        </w:numPr>
        <w:spacing w:before="0" w:after="0" w:line="324" w:lineRule="auto"/>
        <w:jc w:val="left"/>
        <w:rPr>
          <w:rFonts w:hint="eastAsia" w:ascii="宋体" w:hAnsi="宋体"/>
          <w:b w:val="0"/>
          <w:bCs w:val="0"/>
          <w:sz w:val="28"/>
          <w:szCs w:val="28"/>
          <w:highlight w:val="none"/>
        </w:rPr>
      </w:pPr>
      <w:r>
        <w:rPr>
          <w:snapToGrid w:val="0"/>
          <w:spacing w:val="8"/>
          <w:sz w:val="24"/>
          <w:highlight w:val="none"/>
        </w:rPr>
        <w:br w:type="page"/>
      </w:r>
      <w:r>
        <w:rPr>
          <w:rFonts w:hint="eastAsia" w:ascii="宋体" w:hAnsi="宋体" w:eastAsia="宋体"/>
          <w:snapToGrid w:val="0"/>
          <w:kern w:val="0"/>
          <w:sz w:val="28"/>
          <w:szCs w:val="28"/>
          <w:highlight w:val="none"/>
          <w:lang w:eastAsia="zh-CN"/>
        </w:rPr>
        <w:t>八</w:t>
      </w:r>
      <w:r>
        <w:rPr>
          <w:rFonts w:hint="eastAsia" w:ascii="宋体" w:hAnsi="宋体" w:eastAsia="宋体"/>
          <w:snapToGrid w:val="0"/>
          <w:kern w:val="0"/>
          <w:sz w:val="28"/>
          <w:szCs w:val="28"/>
          <w:highlight w:val="none"/>
        </w:rPr>
        <w:t>、</w:t>
      </w:r>
      <w:r>
        <w:rPr>
          <w:rFonts w:hint="eastAsia" w:ascii="宋体" w:hAnsi="宋体" w:eastAsia="宋体"/>
          <w:snapToGrid w:val="0"/>
          <w:kern w:val="0"/>
          <w:sz w:val="28"/>
          <w:szCs w:val="28"/>
          <w:highlight w:val="none"/>
          <w:lang w:eastAsia="zh-CN"/>
        </w:rPr>
        <w:t>技术商务</w:t>
      </w:r>
      <w:r>
        <w:rPr>
          <w:rFonts w:hint="eastAsia" w:ascii="宋体" w:hAnsi="宋体" w:eastAsia="宋体"/>
          <w:snapToGrid w:val="0"/>
          <w:kern w:val="0"/>
          <w:sz w:val="28"/>
          <w:szCs w:val="28"/>
          <w:highlight w:val="none"/>
        </w:rPr>
        <w:t>评分内容响应</w:t>
      </w:r>
    </w:p>
    <w:p>
      <w:pPr>
        <w:spacing w:line="360" w:lineRule="auto"/>
        <w:rPr>
          <w:rFonts w:hint="eastAsia" w:ascii="宋体"/>
          <w:b/>
          <w:sz w:val="24"/>
        </w:rPr>
      </w:pPr>
      <w:r>
        <w:rPr>
          <w:rFonts w:hint="eastAsia" w:ascii="宋体"/>
          <w:b/>
          <w:sz w:val="24"/>
          <w:lang w:val="en-US" w:eastAsia="zh-CN"/>
        </w:rPr>
        <w:t>8</w:t>
      </w:r>
      <w:r>
        <w:rPr>
          <w:rFonts w:hint="eastAsia" w:ascii="宋体"/>
          <w:b/>
          <w:sz w:val="24"/>
        </w:rPr>
        <w:t>.</w:t>
      </w:r>
      <w:r>
        <w:rPr>
          <w:rFonts w:hint="eastAsia" w:ascii="宋体"/>
          <w:b/>
          <w:sz w:val="24"/>
          <w:lang w:val="en-US" w:eastAsia="zh-CN"/>
        </w:rPr>
        <w:t>1</w:t>
      </w:r>
      <w:r>
        <w:rPr>
          <w:rFonts w:hint="eastAsia" w:ascii="宋体"/>
          <w:b/>
          <w:sz w:val="24"/>
        </w:rPr>
        <w:t>设计方案</w:t>
      </w:r>
    </w:p>
    <w:p>
      <w:pPr>
        <w:spacing w:line="360" w:lineRule="auto"/>
        <w:rPr>
          <w:rFonts w:hint="eastAsia" w:ascii="宋体"/>
          <w:b/>
          <w:sz w:val="24"/>
        </w:rPr>
      </w:pPr>
    </w:p>
    <w:p>
      <w:pPr>
        <w:spacing w:line="360" w:lineRule="auto"/>
        <w:rPr>
          <w:rFonts w:hint="eastAsia" w:ascii="宋体"/>
          <w:sz w:val="24"/>
        </w:rPr>
      </w:pPr>
      <w:r>
        <w:rPr>
          <w:rFonts w:hint="eastAsia" w:ascii="宋体"/>
          <w:sz w:val="24"/>
          <w:lang w:eastAsia="zh-CN"/>
        </w:rPr>
        <w:t>（</w:t>
      </w:r>
      <w:r>
        <w:rPr>
          <w:rFonts w:hint="eastAsia" w:ascii="宋体"/>
          <w:sz w:val="24"/>
        </w:rPr>
        <w:t>格式内容自拟</w:t>
      </w:r>
      <w:r>
        <w:rPr>
          <w:rFonts w:hint="eastAsia" w:ascii="宋体"/>
          <w:sz w:val="24"/>
          <w:lang w:eastAsia="zh-CN"/>
        </w:rPr>
        <w:t>）</w:t>
      </w:r>
    </w:p>
    <w:p>
      <w:pPr>
        <w:pStyle w:val="7"/>
        <w:rPr>
          <w:rFonts w:hint="eastAsia"/>
        </w:rPr>
      </w:pPr>
    </w:p>
    <w:p>
      <w:pPr>
        <w:pStyle w:val="7"/>
        <w:rPr>
          <w:rFonts w:hint="eastAsia"/>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spacing w:line="360" w:lineRule="auto"/>
        <w:rPr>
          <w:rFonts w:hint="eastAsia" w:ascii="宋体"/>
          <w:b/>
          <w:sz w:val="24"/>
        </w:rPr>
      </w:pPr>
    </w:p>
    <w:p>
      <w:pPr>
        <w:spacing w:line="360" w:lineRule="auto"/>
        <w:rPr>
          <w:rFonts w:hint="eastAsia"/>
          <w:sz w:val="24"/>
        </w:rPr>
      </w:pPr>
    </w:p>
    <w:p>
      <w:pPr>
        <w:spacing w:line="360" w:lineRule="auto"/>
        <w:rPr>
          <w:rFonts w:hint="eastAsia"/>
          <w:sz w:val="24"/>
        </w:rPr>
      </w:pPr>
    </w:p>
    <w:p>
      <w:pPr>
        <w:spacing w:line="360" w:lineRule="auto"/>
        <w:rPr>
          <w:rFonts w:hint="eastAsia" w:ascii="宋体"/>
          <w:b/>
          <w:sz w:val="24"/>
        </w:rPr>
      </w:pPr>
      <w:r>
        <w:rPr>
          <w:rFonts w:hint="eastAsia" w:ascii="宋体"/>
          <w:b/>
          <w:sz w:val="24"/>
          <w:lang w:val="en-US" w:eastAsia="zh-CN"/>
        </w:rPr>
        <w:t>8</w:t>
      </w:r>
      <w:r>
        <w:rPr>
          <w:rFonts w:hint="eastAsia" w:ascii="宋体"/>
          <w:b/>
          <w:sz w:val="24"/>
        </w:rPr>
        <w:t>.</w:t>
      </w:r>
      <w:r>
        <w:rPr>
          <w:rFonts w:hint="eastAsia" w:ascii="宋体"/>
          <w:b/>
          <w:sz w:val="24"/>
          <w:lang w:val="en-US" w:eastAsia="zh-CN"/>
        </w:rPr>
        <w:t>2</w:t>
      </w:r>
      <w:r>
        <w:rPr>
          <w:rFonts w:hint="eastAsia" w:ascii="宋体"/>
          <w:b/>
          <w:sz w:val="24"/>
        </w:rPr>
        <w:t>施工方案</w:t>
      </w:r>
    </w:p>
    <w:p>
      <w:pPr>
        <w:spacing w:line="360" w:lineRule="auto"/>
        <w:rPr>
          <w:rFonts w:hint="eastAsia" w:ascii="宋体"/>
          <w:b/>
          <w:sz w:val="24"/>
        </w:rPr>
      </w:pPr>
    </w:p>
    <w:p>
      <w:pPr>
        <w:spacing w:line="360" w:lineRule="auto"/>
        <w:rPr>
          <w:rFonts w:hint="eastAsia" w:ascii="宋体"/>
          <w:sz w:val="24"/>
        </w:rPr>
      </w:pPr>
      <w:r>
        <w:rPr>
          <w:rFonts w:hint="eastAsia" w:ascii="宋体"/>
          <w:sz w:val="24"/>
          <w:lang w:eastAsia="zh-CN"/>
        </w:rPr>
        <w:t>（</w:t>
      </w:r>
      <w:r>
        <w:rPr>
          <w:rFonts w:hint="eastAsia" w:ascii="宋体"/>
          <w:sz w:val="24"/>
        </w:rPr>
        <w:t>格式内容自拟</w:t>
      </w:r>
      <w:r>
        <w:rPr>
          <w:rFonts w:hint="eastAsia" w:ascii="宋体"/>
          <w:sz w:val="24"/>
          <w:lang w:eastAsia="zh-CN"/>
        </w:rPr>
        <w:t>）</w:t>
      </w:r>
    </w:p>
    <w:p>
      <w:pPr>
        <w:pStyle w:val="7"/>
        <w:rPr>
          <w:rFonts w:hint="eastAsia"/>
        </w:rPr>
      </w:pPr>
    </w:p>
    <w:p>
      <w:pPr>
        <w:pStyle w:val="7"/>
        <w:rPr>
          <w:rFonts w:hint="eastAsia"/>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spacing w:line="360" w:lineRule="auto"/>
        <w:rPr>
          <w:rFonts w:hint="eastAsia" w:ascii="宋体"/>
          <w:b/>
          <w:sz w:val="24"/>
        </w:rPr>
      </w:pPr>
    </w:p>
    <w:p>
      <w:pPr>
        <w:spacing w:line="360" w:lineRule="auto"/>
        <w:rPr>
          <w:rFonts w:hint="eastAsia" w:ascii="宋体" w:hAnsi="宋体"/>
          <w:b/>
          <w:sz w:val="24"/>
        </w:rPr>
      </w:pPr>
    </w:p>
    <w:p>
      <w:pPr>
        <w:spacing w:line="360" w:lineRule="auto"/>
        <w:rPr>
          <w:rFonts w:hint="eastAsia" w:ascii="宋体" w:hAnsi="宋体"/>
          <w:b/>
          <w:sz w:val="24"/>
        </w:rPr>
      </w:pPr>
      <w:r>
        <w:rPr>
          <w:rFonts w:hint="eastAsia" w:ascii="宋体" w:hAnsi="宋体"/>
          <w:b/>
          <w:sz w:val="24"/>
          <w:lang w:val="en-US" w:eastAsia="zh-CN"/>
        </w:rPr>
        <w:t>8</w:t>
      </w:r>
      <w:r>
        <w:rPr>
          <w:rFonts w:hint="eastAsia" w:ascii="宋体" w:hAnsi="宋体"/>
          <w:b/>
          <w:sz w:val="24"/>
        </w:rPr>
        <w:t>.</w:t>
      </w:r>
      <w:r>
        <w:rPr>
          <w:rFonts w:hint="eastAsia" w:ascii="宋体" w:hAnsi="宋体"/>
          <w:b/>
          <w:sz w:val="24"/>
          <w:lang w:val="en-US" w:eastAsia="zh-CN"/>
        </w:rPr>
        <w:t>3</w:t>
      </w:r>
      <w:r>
        <w:rPr>
          <w:rFonts w:hint="eastAsia" w:ascii="宋体" w:hAnsi="宋体"/>
          <w:b/>
          <w:sz w:val="24"/>
        </w:rPr>
        <w:t>财务状况</w:t>
      </w:r>
    </w:p>
    <w:p>
      <w:pPr>
        <w:spacing w:line="360" w:lineRule="auto"/>
        <w:rPr>
          <w:rFonts w:hint="eastAsia"/>
          <w:sz w:val="24"/>
        </w:rPr>
      </w:pPr>
    </w:p>
    <w:p>
      <w:pPr>
        <w:spacing w:line="360" w:lineRule="auto"/>
        <w:rPr>
          <w:rFonts w:hint="eastAsia"/>
          <w:sz w:val="24"/>
        </w:rPr>
      </w:pPr>
      <w:r>
        <w:rPr>
          <w:rFonts w:ascii="宋体" w:hAnsi="宋体" w:cs="宋体"/>
          <w:kern w:val="0"/>
          <w:sz w:val="24"/>
        </w:rPr>
        <w:t>提供会计师事务所出具</w:t>
      </w:r>
      <w:r>
        <w:rPr>
          <w:rFonts w:hint="eastAsia" w:ascii="宋体" w:hAnsi="宋体" w:cs="宋体"/>
          <w:kern w:val="0"/>
          <w:sz w:val="24"/>
        </w:rPr>
        <w:t>的201</w:t>
      </w:r>
      <w:r>
        <w:rPr>
          <w:rFonts w:hint="eastAsia" w:ascii="宋体" w:hAnsi="宋体" w:cs="宋体"/>
          <w:kern w:val="0"/>
          <w:sz w:val="24"/>
          <w:lang w:val="en-US" w:eastAsia="zh-CN"/>
        </w:rPr>
        <w:t>6</w:t>
      </w:r>
      <w:r>
        <w:rPr>
          <w:rFonts w:hint="eastAsia" w:ascii="宋体" w:hAnsi="宋体" w:cs="宋体"/>
          <w:kern w:val="0"/>
          <w:sz w:val="24"/>
        </w:rPr>
        <w:t>年的</w:t>
      </w:r>
      <w:r>
        <w:rPr>
          <w:rFonts w:ascii="宋体" w:hAnsi="宋体" w:cs="宋体"/>
          <w:kern w:val="0"/>
          <w:sz w:val="24"/>
        </w:rPr>
        <w:t>审计报告</w:t>
      </w:r>
      <w:r>
        <w:rPr>
          <w:rFonts w:hint="eastAsia" w:ascii="宋体" w:hAnsi="宋体" w:cs="宋体"/>
          <w:kern w:val="0"/>
          <w:sz w:val="24"/>
        </w:rPr>
        <w:t>复印件加盖公章</w:t>
      </w:r>
    </w:p>
    <w:p>
      <w:pPr>
        <w:spacing w:line="360" w:lineRule="auto"/>
        <w:rPr>
          <w:rFonts w:hint="eastAsia"/>
          <w:sz w:val="24"/>
        </w:rPr>
      </w:pPr>
    </w:p>
    <w:p>
      <w:pPr>
        <w:spacing w:line="360" w:lineRule="auto"/>
        <w:rPr>
          <w:rFonts w:hint="eastAsia"/>
          <w:sz w:val="24"/>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spacing w:line="360" w:lineRule="auto"/>
        <w:rPr>
          <w:rFonts w:hint="eastAsia" w:ascii="宋体" w:hAnsi="宋体"/>
          <w:sz w:val="24"/>
        </w:rPr>
      </w:pPr>
      <w:r>
        <w:rPr>
          <w:rFonts w:hint="eastAsia" w:ascii="宋体" w:hAnsi="宋体"/>
          <w:sz w:val="24"/>
        </w:rPr>
        <w:t>日期：   年   月   日</w:t>
      </w:r>
    </w:p>
    <w:p>
      <w:pPr>
        <w:spacing w:line="360" w:lineRule="auto"/>
        <w:rPr>
          <w:rFonts w:hint="eastAsia" w:ascii="宋体" w:hAnsi="宋体"/>
          <w:sz w:val="24"/>
        </w:rPr>
      </w:pPr>
    </w:p>
    <w:p>
      <w:pPr>
        <w:spacing w:line="360" w:lineRule="auto"/>
        <w:rPr>
          <w:rFonts w:hint="eastAsia" w:ascii="宋体" w:hAnsi="宋体"/>
          <w:sz w:val="24"/>
        </w:rPr>
      </w:pPr>
    </w:p>
    <w:p>
      <w:pPr>
        <w:spacing w:line="360" w:lineRule="auto"/>
        <w:rPr>
          <w:rFonts w:hint="eastAsia" w:ascii="宋体" w:hAnsi="宋体"/>
          <w:b/>
          <w:sz w:val="24"/>
        </w:rPr>
      </w:pPr>
      <w:r>
        <w:rPr>
          <w:rFonts w:hint="eastAsia" w:ascii="宋体"/>
          <w:b/>
          <w:sz w:val="24"/>
          <w:lang w:val="en-US" w:eastAsia="zh-CN"/>
        </w:rPr>
        <w:t>8</w:t>
      </w:r>
      <w:r>
        <w:rPr>
          <w:rFonts w:hint="eastAsia" w:ascii="宋体"/>
          <w:b/>
          <w:sz w:val="24"/>
        </w:rPr>
        <w:t>.</w:t>
      </w:r>
      <w:r>
        <w:rPr>
          <w:rFonts w:hint="eastAsia" w:ascii="宋体"/>
          <w:b/>
          <w:sz w:val="24"/>
          <w:lang w:val="en-US" w:eastAsia="zh-CN"/>
        </w:rPr>
        <w:t>4</w:t>
      </w:r>
      <w:r>
        <w:rPr>
          <w:rFonts w:hint="eastAsia" w:ascii="宋体" w:hAnsi="宋体"/>
          <w:b/>
          <w:sz w:val="24"/>
        </w:rPr>
        <w:t>同类项目业绩</w:t>
      </w:r>
    </w:p>
    <w:tbl>
      <w:tblPr>
        <w:tblStyle w:val="26"/>
        <w:tblW w:w="91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898"/>
        <w:gridCol w:w="1432"/>
        <w:gridCol w:w="1575"/>
        <w:gridCol w:w="1138"/>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073"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序号</w:t>
            </w:r>
          </w:p>
        </w:tc>
        <w:tc>
          <w:tcPr>
            <w:tcW w:w="1898"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客户名称</w:t>
            </w:r>
          </w:p>
        </w:tc>
        <w:tc>
          <w:tcPr>
            <w:tcW w:w="1432"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项目名称</w:t>
            </w:r>
          </w:p>
        </w:tc>
        <w:tc>
          <w:tcPr>
            <w:tcW w:w="1575"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 xml:space="preserve">合同金额  </w:t>
            </w:r>
          </w:p>
        </w:tc>
        <w:tc>
          <w:tcPr>
            <w:tcW w:w="1138"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签订时间</w:t>
            </w:r>
          </w:p>
        </w:tc>
        <w:tc>
          <w:tcPr>
            <w:tcW w:w="2059"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1</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tabs>
                <w:tab w:val="left" w:pos="7740"/>
              </w:tabs>
              <w:jc w:val="center"/>
              <w:rPr>
                <w:rFonts w:hint="eastAsia" w:ascii="宋体" w:hAnsi="宋体"/>
                <w:szCs w:val="21"/>
              </w:rPr>
            </w:pPr>
          </w:p>
        </w:tc>
        <w:tc>
          <w:tcPr>
            <w:tcW w:w="2059"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2</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rPr>
                <w:rFonts w:hint="eastAsia" w:ascii="宋体" w:hAnsi="宋体"/>
              </w:rPr>
            </w:pPr>
          </w:p>
        </w:tc>
        <w:tc>
          <w:tcPr>
            <w:tcW w:w="2059"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3</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tabs>
                <w:tab w:val="left" w:pos="7740"/>
              </w:tabs>
              <w:jc w:val="center"/>
              <w:rPr>
                <w:rFonts w:hint="eastAsia" w:ascii="宋体" w:hAnsi="宋体"/>
                <w:szCs w:val="21"/>
              </w:rPr>
            </w:pPr>
          </w:p>
        </w:tc>
        <w:tc>
          <w:tcPr>
            <w:tcW w:w="2059"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4</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tabs>
                <w:tab w:val="left" w:pos="7740"/>
              </w:tabs>
              <w:jc w:val="center"/>
              <w:rPr>
                <w:rFonts w:hint="eastAsia" w:ascii="宋体" w:hAnsi="宋体"/>
                <w:szCs w:val="21"/>
              </w:rPr>
            </w:pPr>
          </w:p>
        </w:tc>
        <w:tc>
          <w:tcPr>
            <w:tcW w:w="2059"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tabs>
                <w:tab w:val="left" w:pos="7740"/>
              </w:tabs>
              <w:jc w:val="center"/>
              <w:rPr>
                <w:rFonts w:hint="eastAsia" w:ascii="宋体" w:hAnsi="宋体"/>
                <w:szCs w:val="21"/>
              </w:rPr>
            </w:pPr>
          </w:p>
        </w:tc>
        <w:tc>
          <w:tcPr>
            <w:tcW w:w="2059" w:type="dxa"/>
            <w:vAlign w:val="center"/>
          </w:tcPr>
          <w:p>
            <w:pPr>
              <w:tabs>
                <w:tab w:val="left" w:pos="7740"/>
              </w:tabs>
              <w:jc w:val="center"/>
              <w:rPr>
                <w:rFonts w:hint="eastAsia" w:ascii="宋体" w:hAnsi="宋体"/>
                <w:szCs w:val="21"/>
              </w:rPr>
            </w:pPr>
          </w:p>
        </w:tc>
      </w:tr>
    </w:tbl>
    <w:p>
      <w:pPr>
        <w:spacing w:line="360" w:lineRule="auto"/>
        <w:rPr>
          <w:rFonts w:hint="eastAsia"/>
          <w:sz w:val="24"/>
        </w:rPr>
      </w:pPr>
    </w:p>
    <w:p>
      <w:pPr>
        <w:pStyle w:val="7"/>
        <w:rPr>
          <w:rFonts w:hint="eastAsia"/>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adjustRightInd w:val="0"/>
        <w:snapToGrid w:val="0"/>
        <w:spacing w:line="300" w:lineRule="auto"/>
        <w:rPr>
          <w:rFonts w:hint="eastAsia" w:ascii="宋体" w:hAnsi="宋体"/>
          <w:b/>
          <w:sz w:val="24"/>
        </w:rPr>
      </w:pPr>
    </w:p>
    <w:p>
      <w:pPr>
        <w:adjustRightInd w:val="0"/>
        <w:snapToGrid w:val="0"/>
        <w:spacing w:line="300" w:lineRule="auto"/>
        <w:rPr>
          <w:rFonts w:hint="eastAsia" w:ascii="宋体" w:hAnsi="宋体"/>
          <w:b/>
          <w:sz w:val="24"/>
        </w:rPr>
      </w:pPr>
    </w:p>
    <w:p>
      <w:pPr>
        <w:adjustRightInd w:val="0"/>
        <w:snapToGrid w:val="0"/>
        <w:spacing w:line="300" w:lineRule="auto"/>
        <w:rPr>
          <w:rFonts w:hint="eastAsia" w:ascii="宋体" w:hAnsi="宋体"/>
          <w:b/>
          <w:sz w:val="24"/>
        </w:rPr>
      </w:pPr>
      <w:r>
        <w:rPr>
          <w:rFonts w:hint="eastAsia" w:ascii="宋体" w:hAnsi="宋体"/>
          <w:b/>
          <w:sz w:val="24"/>
          <w:lang w:val="en-US" w:eastAsia="zh-CN"/>
        </w:rPr>
        <w:t>8</w:t>
      </w:r>
      <w:r>
        <w:rPr>
          <w:rFonts w:hint="eastAsia" w:ascii="宋体" w:hAnsi="宋体"/>
          <w:b/>
          <w:sz w:val="24"/>
        </w:rPr>
        <w:t>.</w:t>
      </w:r>
      <w:r>
        <w:rPr>
          <w:rFonts w:hint="eastAsia" w:ascii="宋体" w:hAnsi="宋体"/>
          <w:b/>
          <w:sz w:val="24"/>
          <w:lang w:val="en-US" w:eastAsia="zh-CN"/>
        </w:rPr>
        <w:t>5</w:t>
      </w:r>
      <w:r>
        <w:rPr>
          <w:rFonts w:hint="eastAsia" w:ascii="宋体" w:hAnsi="宋体"/>
          <w:b/>
          <w:sz w:val="24"/>
        </w:rPr>
        <w:t>信誉文件</w:t>
      </w:r>
    </w:p>
    <w:p>
      <w:pPr>
        <w:spacing w:line="360" w:lineRule="auto"/>
        <w:rPr>
          <w:rFonts w:hint="eastAsia" w:ascii="宋体" w:hAnsi="宋体"/>
          <w:b/>
          <w:sz w:val="24"/>
        </w:rPr>
      </w:pPr>
    </w:p>
    <w:tbl>
      <w:tblPr>
        <w:tblStyle w:val="26"/>
        <w:tblW w:w="63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5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073"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序号</w:t>
            </w:r>
          </w:p>
        </w:tc>
        <w:tc>
          <w:tcPr>
            <w:tcW w:w="5238"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1</w:t>
            </w:r>
          </w:p>
        </w:tc>
        <w:tc>
          <w:tcPr>
            <w:tcW w:w="5238"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2</w:t>
            </w:r>
          </w:p>
        </w:tc>
        <w:tc>
          <w:tcPr>
            <w:tcW w:w="5238"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3</w:t>
            </w:r>
          </w:p>
        </w:tc>
        <w:tc>
          <w:tcPr>
            <w:tcW w:w="5238"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4</w:t>
            </w:r>
          </w:p>
        </w:tc>
        <w:tc>
          <w:tcPr>
            <w:tcW w:w="5238"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w:t>
            </w:r>
          </w:p>
        </w:tc>
        <w:tc>
          <w:tcPr>
            <w:tcW w:w="5238" w:type="dxa"/>
            <w:vAlign w:val="center"/>
          </w:tcPr>
          <w:p>
            <w:pPr>
              <w:tabs>
                <w:tab w:val="left" w:pos="7740"/>
              </w:tabs>
              <w:jc w:val="center"/>
              <w:rPr>
                <w:rFonts w:hint="eastAsia" w:ascii="宋体" w:hAnsi="宋体"/>
                <w:szCs w:val="21"/>
              </w:rPr>
            </w:pPr>
          </w:p>
        </w:tc>
      </w:tr>
    </w:tbl>
    <w:p>
      <w:pPr>
        <w:spacing w:line="360" w:lineRule="auto"/>
        <w:rPr>
          <w:rFonts w:hint="eastAsia" w:ascii="宋体" w:hAnsi="宋体"/>
          <w:b/>
          <w:sz w:val="24"/>
        </w:rPr>
      </w:pPr>
    </w:p>
    <w:p>
      <w:pPr>
        <w:spacing w:line="360" w:lineRule="auto"/>
        <w:rPr>
          <w:rFonts w:hint="eastAsia" w:ascii="宋体" w:hAnsi="宋体"/>
          <w:b/>
          <w:sz w:val="24"/>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adjustRightInd w:val="0"/>
        <w:snapToGrid w:val="0"/>
        <w:spacing w:line="324" w:lineRule="auto"/>
        <w:rPr>
          <w:rFonts w:hint="eastAsia" w:ascii="宋体" w:hAnsi="宋体"/>
          <w:bCs/>
          <w:snapToGrid w:val="0"/>
          <w:kern w:val="0"/>
          <w:sz w:val="24"/>
          <w:highlight w:val="none"/>
        </w:rPr>
      </w:pPr>
    </w:p>
    <w:p>
      <w:pPr>
        <w:adjustRightInd w:val="0"/>
        <w:snapToGrid w:val="0"/>
        <w:spacing w:line="324" w:lineRule="auto"/>
        <w:rPr>
          <w:rFonts w:hint="eastAsia" w:ascii="宋体" w:hAnsi="宋体"/>
          <w:bCs/>
          <w:snapToGrid w:val="0"/>
          <w:kern w:val="0"/>
          <w:sz w:val="24"/>
          <w:highlight w:val="none"/>
        </w:rPr>
      </w:pPr>
    </w:p>
    <w:p>
      <w:pPr>
        <w:adjustRightInd w:val="0"/>
        <w:snapToGrid w:val="0"/>
        <w:spacing w:line="324" w:lineRule="auto"/>
        <w:rPr>
          <w:rFonts w:hint="eastAsia" w:ascii="宋体" w:hAnsi="宋体"/>
          <w:bCs/>
          <w:snapToGrid w:val="0"/>
          <w:kern w:val="0"/>
          <w:sz w:val="24"/>
          <w:highlight w:val="none"/>
        </w:rPr>
      </w:pPr>
    </w:p>
    <w:p>
      <w:pPr>
        <w:pStyle w:val="2"/>
        <w:spacing w:before="0" w:after="0" w:line="360" w:lineRule="auto"/>
        <w:rPr>
          <w:rFonts w:hint="eastAsia" w:ascii="宋体" w:hAnsi="宋体"/>
          <w:b w:val="0"/>
          <w:highlight w:val="none"/>
        </w:rPr>
      </w:pPr>
      <w:r>
        <w:rPr>
          <w:rFonts w:hint="eastAsia" w:ascii="宋体" w:hAnsi="宋体"/>
          <w:b w:val="0"/>
          <w:bCs w:val="0"/>
          <w:snapToGrid w:val="0"/>
          <w:kern w:val="0"/>
          <w:sz w:val="28"/>
          <w:szCs w:val="28"/>
          <w:highlight w:val="none"/>
          <w:lang w:eastAsia="zh-CN"/>
        </w:rPr>
        <w:t>八</w:t>
      </w:r>
      <w:r>
        <w:rPr>
          <w:rFonts w:hint="eastAsia" w:ascii="宋体" w:hAnsi="宋体"/>
          <w:b w:val="0"/>
          <w:bCs w:val="0"/>
          <w:snapToGrid w:val="0"/>
          <w:kern w:val="0"/>
          <w:sz w:val="28"/>
          <w:szCs w:val="28"/>
          <w:highlight w:val="none"/>
        </w:rPr>
        <w:t xml:space="preserve">、 </w:t>
      </w:r>
      <w:bookmarkEnd w:id="31"/>
      <w:bookmarkEnd w:id="32"/>
      <w:bookmarkEnd w:id="33"/>
      <w:bookmarkEnd w:id="34"/>
      <w:bookmarkEnd w:id="35"/>
      <w:bookmarkStart w:id="36" w:name="_Toc110315388"/>
      <w:bookmarkStart w:id="37" w:name="_Toc255832319"/>
      <w:bookmarkStart w:id="38" w:name="_Toc161114344"/>
      <w:bookmarkStart w:id="39" w:name="_Toc104193670"/>
      <w:bookmarkStart w:id="40" w:name="_Toc110315011"/>
      <w:bookmarkStart w:id="41" w:name="_Toc203131998"/>
      <w:r>
        <w:rPr>
          <w:rFonts w:hint="eastAsia" w:ascii="宋体" w:hAnsi="宋体"/>
          <w:b w:val="0"/>
          <w:highlight w:val="none"/>
        </w:rPr>
        <w:t>开标信封</w:t>
      </w:r>
      <w:bookmarkEnd w:id="36"/>
      <w:bookmarkEnd w:id="37"/>
      <w:bookmarkEnd w:id="38"/>
      <w:bookmarkEnd w:id="39"/>
      <w:bookmarkEnd w:id="40"/>
      <w:bookmarkEnd w:id="41"/>
    </w:p>
    <w:p>
      <w:pPr>
        <w:ind w:firstLine="734" w:firstLineChars="261"/>
        <w:jc w:val="center"/>
        <w:rPr>
          <w:rFonts w:hint="eastAsia" w:ascii="宋体" w:hAnsi="宋体"/>
          <w:b/>
          <w:sz w:val="28"/>
          <w:highlight w:val="none"/>
        </w:rPr>
      </w:pPr>
      <w:r>
        <w:rPr>
          <w:rFonts w:hint="eastAsia" w:ascii="宋体" w:hAnsi="宋体"/>
          <w:b/>
          <w:sz w:val="28"/>
          <w:highlight w:val="none"/>
        </w:rPr>
        <w:t>开标信封</w:t>
      </w:r>
    </w:p>
    <w:p>
      <w:pPr>
        <w:tabs>
          <w:tab w:val="left" w:pos="1050"/>
        </w:tabs>
        <w:spacing w:line="360" w:lineRule="auto"/>
        <w:rPr>
          <w:rFonts w:hint="eastAsia" w:ascii="宋体" w:hAnsi="宋体"/>
          <w:b/>
          <w:sz w:val="24"/>
          <w:highlight w:val="none"/>
        </w:rPr>
      </w:pPr>
    </w:p>
    <w:p>
      <w:pPr>
        <w:tabs>
          <w:tab w:val="left" w:pos="1050"/>
        </w:tabs>
        <w:spacing w:line="360" w:lineRule="auto"/>
        <w:ind w:firstLine="723" w:firstLineChars="300"/>
        <w:rPr>
          <w:rFonts w:hint="eastAsia" w:ascii="宋体" w:hAnsi="宋体"/>
          <w:snapToGrid w:val="0"/>
          <w:kern w:val="0"/>
          <w:sz w:val="24"/>
          <w:highlight w:val="none"/>
        </w:rPr>
      </w:pPr>
      <w:r>
        <w:rPr>
          <w:rFonts w:hint="eastAsia" w:ascii="宋体" w:hAnsi="宋体"/>
          <w:b/>
          <w:sz w:val="24"/>
          <w:highlight w:val="none"/>
        </w:rPr>
        <w:t>内装：</w:t>
      </w:r>
    </w:p>
    <w:p>
      <w:pPr>
        <w:tabs>
          <w:tab w:val="left" w:pos="1050"/>
        </w:tabs>
        <w:spacing w:line="360" w:lineRule="auto"/>
        <w:ind w:firstLine="720" w:firstLineChars="300"/>
        <w:rPr>
          <w:rFonts w:hint="eastAsia" w:ascii="宋体" w:hAnsi="宋体"/>
          <w:sz w:val="24"/>
          <w:highlight w:val="none"/>
        </w:rPr>
      </w:pPr>
      <w:r>
        <w:rPr>
          <w:rFonts w:hint="eastAsia" w:ascii="宋体" w:hAnsi="宋体"/>
          <w:snapToGrid w:val="0"/>
          <w:kern w:val="0"/>
          <w:sz w:val="24"/>
          <w:highlight w:val="none"/>
        </w:rPr>
        <w:t>1．开标</w:t>
      </w:r>
      <w:r>
        <w:rPr>
          <w:rFonts w:hint="eastAsia" w:ascii="宋体" w:hAnsi="宋体"/>
          <w:sz w:val="24"/>
          <w:highlight w:val="none"/>
        </w:rPr>
        <w:t>一览表；</w:t>
      </w:r>
    </w:p>
    <w:p>
      <w:pPr>
        <w:spacing w:line="360" w:lineRule="auto"/>
        <w:ind w:firstLine="734" w:firstLineChars="306"/>
        <w:rPr>
          <w:rFonts w:hint="eastAsia" w:ascii="宋体" w:hAnsi="宋体"/>
          <w:highlight w:val="none"/>
        </w:rPr>
      </w:pPr>
      <w:r>
        <w:rPr>
          <w:rFonts w:hint="eastAsia" w:ascii="宋体" w:hAnsi="宋体"/>
          <w:sz w:val="24"/>
          <w:highlight w:val="none"/>
        </w:rPr>
        <w:t>2．法定代表人授权委托书。</w:t>
      </w:r>
      <w:r>
        <w:rPr>
          <w:rFonts w:hint="eastAsia" w:ascii="宋体" w:hAnsi="宋体"/>
          <w:highlight w:val="none"/>
        </w:rPr>
        <w:t xml:space="preserve"> </w:t>
      </w:r>
    </w:p>
    <w:p>
      <w:pPr>
        <w:spacing w:line="360" w:lineRule="auto"/>
        <w:ind w:firstLine="737" w:firstLineChars="306"/>
        <w:rPr>
          <w:rFonts w:hint="eastAsia" w:ascii="宋体" w:hAnsi="宋体"/>
          <w:b/>
          <w:snapToGrid w:val="0"/>
          <w:kern w:val="0"/>
          <w:sz w:val="24"/>
          <w:highlight w:val="none"/>
        </w:rPr>
      </w:pPr>
      <w:r>
        <w:rPr>
          <w:rFonts w:hint="eastAsia" w:ascii="宋体" w:hAnsi="宋体"/>
          <w:b/>
          <w:snapToGrid w:val="0"/>
          <w:kern w:val="0"/>
          <w:sz w:val="24"/>
          <w:highlight w:val="none"/>
        </w:rPr>
        <w:t>以上资料复印件加盖公章。</w:t>
      </w:r>
    </w:p>
    <w:p>
      <w:pPr>
        <w:spacing w:line="360" w:lineRule="auto"/>
        <w:ind w:firstLine="737" w:firstLineChars="306"/>
        <w:rPr>
          <w:rFonts w:hint="eastAsia" w:ascii="宋体" w:hAnsi="宋体"/>
          <w:b/>
          <w:snapToGrid w:val="0"/>
          <w:kern w:val="0"/>
          <w:sz w:val="24"/>
          <w:highlight w:val="none"/>
        </w:rPr>
      </w:pPr>
    </w:p>
    <w:p>
      <w:pPr>
        <w:spacing w:line="360" w:lineRule="auto"/>
        <w:ind w:firstLine="737" w:firstLineChars="306"/>
        <w:rPr>
          <w:rFonts w:hint="eastAsia" w:ascii="宋体" w:hAnsi="宋体"/>
          <w:b/>
          <w:snapToGrid w:val="0"/>
          <w:kern w:val="0"/>
          <w:sz w:val="24"/>
          <w:highlight w:val="none"/>
        </w:rPr>
      </w:pPr>
    </w:p>
    <w:p>
      <w:pPr>
        <w:spacing w:line="360" w:lineRule="auto"/>
        <w:ind w:firstLine="737" w:firstLineChars="306"/>
        <w:rPr>
          <w:rFonts w:hint="eastAsia" w:ascii="宋体" w:hAnsi="宋体"/>
          <w:highlight w:val="none"/>
        </w:rPr>
      </w:pPr>
      <w:r>
        <w:rPr>
          <w:rFonts w:hint="eastAsia" w:ascii="宋体" w:hAnsi="宋体"/>
          <w:b/>
          <w:snapToGrid w:val="0"/>
          <w:kern w:val="0"/>
          <w:sz w:val="24"/>
          <w:highlight w:val="none"/>
        </w:rPr>
        <w:t>说明：</w:t>
      </w:r>
      <w:r>
        <w:rPr>
          <w:rFonts w:hint="eastAsia" w:ascii="宋体" w:hAnsi="宋体"/>
          <w:snapToGrid w:val="0"/>
          <w:kern w:val="0"/>
          <w:sz w:val="24"/>
          <w:highlight w:val="none"/>
        </w:rPr>
        <w:t>本“开标信封”需单独密封提交。</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ascii="宋体" w:hAnsi="宋体"/>
        <w:u w:val="single"/>
      </w:rPr>
      <w:t xml:space="preserve">广东海洋大学湖光校区临时污水处理设施设计施工总承包项目      </w:t>
    </w:r>
    <w:r>
      <w:rPr>
        <w:rFonts w:hint="eastAsia" w:ascii="宋体" w:hAnsi="宋体"/>
        <w:u w:val="single"/>
        <w:lang w:val="en-US" w:eastAsia="zh-CN"/>
      </w:rPr>
      <w:t xml:space="preserve"> </w:t>
    </w:r>
    <w:r>
      <w:rPr>
        <w:rFonts w:hint="eastAsia" w:ascii="宋体" w:hAnsi="宋体"/>
        <w:u w:val="single"/>
      </w:rPr>
      <w:t xml:space="preserve">        招标编号：</w:t>
    </w:r>
    <w:r>
      <w:rPr>
        <w:rFonts w:hint="eastAsia" w:ascii="宋体" w:hAnsi="宋体"/>
        <w:u w:val="single"/>
        <w:lang w:eastAsia="zh-CN"/>
      </w:rPr>
      <w:t>ZBCG20180423-H</w:t>
    </w:r>
    <w:r>
      <w:rPr>
        <w:rFonts w:hint="eastAsia" w:ascii="宋体" w:hAnsi="宋体"/>
        <w:u w:val="single"/>
      </w:rPr>
      <w:t xml:space="preserve">   </w:t>
    </w:r>
    <w:r>
      <w:rPr>
        <w:rFonts w:ascii="宋体" w:hAnsi="宋体"/>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decimal"/>
      <w:lvlText w:val="（%1）"/>
      <w:lvlJc w:val="left"/>
      <w:pPr>
        <w:tabs>
          <w:tab w:val="left" w:pos="7365"/>
        </w:tabs>
        <w:ind w:left="7365" w:hanging="705"/>
      </w:pPr>
      <w:rPr>
        <w:rFonts w:hint="eastAsia"/>
        <w:lang w:val="en-US"/>
      </w:rPr>
    </w:lvl>
    <w:lvl w:ilvl="1" w:tentative="0">
      <w:start w:val="1"/>
      <w:numFmt w:val="lowerLetter"/>
      <w:lvlText w:val="%2)"/>
      <w:lvlJc w:val="left"/>
      <w:pPr>
        <w:tabs>
          <w:tab w:val="left" w:pos="7695"/>
        </w:tabs>
        <w:ind w:left="7695" w:hanging="420"/>
      </w:pPr>
    </w:lvl>
    <w:lvl w:ilvl="2" w:tentative="0">
      <w:start w:val="1"/>
      <w:numFmt w:val="lowerRoman"/>
      <w:lvlText w:val="%3."/>
      <w:lvlJc w:val="right"/>
      <w:pPr>
        <w:tabs>
          <w:tab w:val="left" w:pos="8115"/>
        </w:tabs>
        <w:ind w:left="8115" w:hanging="420"/>
      </w:pPr>
    </w:lvl>
    <w:lvl w:ilvl="3" w:tentative="0">
      <w:start w:val="1"/>
      <w:numFmt w:val="decimal"/>
      <w:lvlText w:val="%4."/>
      <w:lvlJc w:val="left"/>
      <w:pPr>
        <w:tabs>
          <w:tab w:val="left" w:pos="8535"/>
        </w:tabs>
        <w:ind w:left="8535" w:hanging="420"/>
      </w:pPr>
    </w:lvl>
    <w:lvl w:ilvl="4" w:tentative="0">
      <w:start w:val="1"/>
      <w:numFmt w:val="lowerLetter"/>
      <w:lvlText w:val="%5)"/>
      <w:lvlJc w:val="left"/>
      <w:pPr>
        <w:tabs>
          <w:tab w:val="left" w:pos="8955"/>
        </w:tabs>
        <w:ind w:left="8955" w:hanging="420"/>
      </w:pPr>
    </w:lvl>
    <w:lvl w:ilvl="5" w:tentative="0">
      <w:start w:val="1"/>
      <w:numFmt w:val="lowerRoman"/>
      <w:lvlText w:val="%6."/>
      <w:lvlJc w:val="right"/>
      <w:pPr>
        <w:tabs>
          <w:tab w:val="left" w:pos="9375"/>
        </w:tabs>
        <w:ind w:left="9375" w:hanging="420"/>
      </w:pPr>
    </w:lvl>
    <w:lvl w:ilvl="6" w:tentative="0">
      <w:start w:val="1"/>
      <w:numFmt w:val="decimal"/>
      <w:lvlText w:val="%7."/>
      <w:lvlJc w:val="left"/>
      <w:pPr>
        <w:tabs>
          <w:tab w:val="left" w:pos="9795"/>
        </w:tabs>
        <w:ind w:left="9795" w:hanging="420"/>
      </w:pPr>
    </w:lvl>
    <w:lvl w:ilvl="7" w:tentative="0">
      <w:start w:val="1"/>
      <w:numFmt w:val="lowerLetter"/>
      <w:lvlText w:val="%8)"/>
      <w:lvlJc w:val="left"/>
      <w:pPr>
        <w:tabs>
          <w:tab w:val="left" w:pos="10215"/>
        </w:tabs>
        <w:ind w:left="10215" w:hanging="420"/>
      </w:pPr>
    </w:lvl>
    <w:lvl w:ilvl="8" w:tentative="0">
      <w:start w:val="1"/>
      <w:numFmt w:val="lowerRoman"/>
      <w:lvlText w:val="%9."/>
      <w:lvlJc w:val="right"/>
      <w:pPr>
        <w:tabs>
          <w:tab w:val="left" w:pos="10635"/>
        </w:tabs>
        <w:ind w:left="10635" w:hanging="420"/>
      </w:pPr>
    </w:lvl>
  </w:abstractNum>
  <w:abstractNum w:abstractNumId="1">
    <w:nsid w:val="0000000B"/>
    <w:multiLevelType w:val="multilevel"/>
    <w:tmpl w:val="0000000B"/>
    <w:lvl w:ilvl="0" w:tentative="0">
      <w:start w:val="1"/>
      <w:numFmt w:val="decimal"/>
      <w:lvlText w:val="（%1）"/>
      <w:lvlJc w:val="left"/>
      <w:pPr>
        <w:tabs>
          <w:tab w:val="left" w:pos="72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E03287"/>
    <w:multiLevelType w:val="singleLevel"/>
    <w:tmpl w:val="59E03287"/>
    <w:lvl w:ilvl="0" w:tentative="0">
      <w:start w:val="27"/>
      <w:numFmt w:val="decimal"/>
      <w:suff w:val="space"/>
      <w:lvlText w:val="%1 "/>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5D14C7"/>
    <w:rsid w:val="13676168"/>
    <w:rsid w:val="28604740"/>
    <w:rsid w:val="374D0B59"/>
    <w:rsid w:val="40DE129A"/>
    <w:rsid w:val="4526429D"/>
    <w:rsid w:val="45A702D0"/>
    <w:rsid w:val="49F06E8A"/>
    <w:rsid w:val="4B5D5A22"/>
    <w:rsid w:val="50DF203F"/>
    <w:rsid w:val="524D378D"/>
    <w:rsid w:val="63C84453"/>
    <w:rsid w:val="687508D9"/>
    <w:rsid w:val="6F1419E8"/>
    <w:rsid w:val="725D14C7"/>
    <w:rsid w:val="7A8F73B2"/>
    <w:rsid w:val="7B381A11"/>
    <w:rsid w:val="7E034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3">
    <w:name w:val="heading 4"/>
    <w:basedOn w:val="1"/>
    <w:next w:val="1"/>
    <w:semiHidden/>
    <w:unhideWhenUsed/>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26">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qFormat/>
    <w:uiPriority w:val="0"/>
    <w:pPr>
      <w:ind w:firstLine="420"/>
    </w:pPr>
    <w:rPr>
      <w:rFonts w:eastAsia="宋体"/>
      <w:kern w:val="2"/>
      <w:sz w:val="21"/>
      <w:szCs w:val="24"/>
      <w:lang w:val="en-US" w:eastAsia="zh-CN" w:bidi="ar-SA"/>
    </w:rPr>
  </w:style>
  <w:style w:type="paragraph" w:styleId="5">
    <w:name w:val="Body Text 3"/>
    <w:basedOn w:val="1"/>
    <w:qFormat/>
    <w:uiPriority w:val="0"/>
    <w:pPr>
      <w:spacing w:after="120" w:afterLines="0"/>
    </w:pPr>
    <w:rPr>
      <w:sz w:val="16"/>
      <w:szCs w:val="16"/>
    </w:rPr>
  </w:style>
  <w:style w:type="paragraph" w:styleId="6">
    <w:name w:val="Body Text Indent"/>
    <w:basedOn w:val="1"/>
    <w:qFormat/>
    <w:uiPriority w:val="0"/>
    <w:pPr>
      <w:ind w:left="479" w:leftChars="228"/>
    </w:pPr>
    <w:rPr>
      <w:rFonts w:ascii="宋体" w:hAnsi="宋体"/>
      <w:sz w:val="24"/>
    </w:r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adjustRightInd w:val="0"/>
      <w:spacing w:line="312" w:lineRule="atLeast"/>
      <w:jc w:val="right"/>
      <w:textAlignment w:val="baseline"/>
    </w:pPr>
    <w:rPr>
      <w:kern w:val="0"/>
      <w:sz w:val="32"/>
      <w:szCs w:val="20"/>
    </w:rPr>
  </w:style>
  <w:style w:type="paragraph" w:styleId="9">
    <w:name w:val="Body Text Indent 2"/>
    <w:basedOn w:val="1"/>
    <w:qFormat/>
    <w:uiPriority w:val="0"/>
    <w:pPr>
      <w:ind w:firstLine="480" w:firstLineChars="200"/>
    </w:pPr>
    <w:rPr>
      <w:rFonts w:ascii="宋体" w:hAnsi="宋体"/>
      <w:color w:val="FF0000"/>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pPr>
      <w:widowControl/>
      <w:spacing w:before="120" w:beforeLines="0" w:after="120" w:afterLines="0"/>
      <w:jc w:val="left"/>
    </w:pPr>
    <w:rPr>
      <w:b/>
      <w:caps/>
      <w:kern w:val="0"/>
      <w:sz w:val="20"/>
      <w:szCs w:val="20"/>
    </w:rPr>
  </w:style>
  <w:style w:type="paragraph" w:styleId="13">
    <w:name w:val="toc 2"/>
    <w:basedOn w:val="1"/>
    <w:next w:val="1"/>
    <w:qFormat/>
    <w:uiPriority w:val="0"/>
    <w:pPr>
      <w:widowControl/>
      <w:ind w:left="200"/>
      <w:jc w:val="left"/>
    </w:pPr>
    <w:rPr>
      <w:smallCaps/>
      <w:kern w:val="0"/>
      <w:sz w:val="20"/>
      <w:szCs w:val="20"/>
    </w:rPr>
  </w:style>
  <w:style w:type="paragraph" w:styleId="14">
    <w:name w:val="index 1"/>
    <w:basedOn w:val="1"/>
    <w:next w:val="1"/>
    <w:qFormat/>
    <w:uiPriority w:val="0"/>
    <w:pPr>
      <w:widowControl/>
      <w:jc w:val="left"/>
    </w:pPr>
    <w:rPr>
      <w:kern w:val="0"/>
      <w:szCs w:val="20"/>
    </w:rPr>
  </w:style>
  <w:style w:type="character" w:styleId="16">
    <w:name w:val="page number"/>
    <w:basedOn w:val="15"/>
    <w:qFormat/>
    <w:uiPriority w:val="0"/>
  </w:style>
  <w:style w:type="character" w:styleId="17">
    <w:name w:val="FollowedHyperlink"/>
    <w:basedOn w:val="15"/>
    <w:qFormat/>
    <w:uiPriority w:val="0"/>
    <w:rPr>
      <w:color w:val="3F88BF"/>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Variable"/>
    <w:basedOn w:val="15"/>
    <w:qFormat/>
    <w:uiPriority w:val="0"/>
  </w:style>
  <w:style w:type="character" w:styleId="21">
    <w:name w:val="Hyperlink"/>
    <w:basedOn w:val="15"/>
    <w:qFormat/>
    <w:uiPriority w:val="0"/>
    <w:rPr>
      <w:color w:val="3F88BF"/>
      <w:u w:val="none"/>
    </w:rPr>
  </w:style>
  <w:style w:type="character" w:styleId="22">
    <w:name w:val="HTML Code"/>
    <w:basedOn w:val="15"/>
    <w:qFormat/>
    <w:uiPriority w:val="0"/>
    <w:rPr>
      <w:rFonts w:hint="default" w:ascii="PingFang SC" w:hAnsi="PingFang SC" w:eastAsia="PingFang SC" w:cs="PingFang SC"/>
      <w:sz w:val="20"/>
    </w:rPr>
  </w:style>
  <w:style w:type="character" w:styleId="23">
    <w:name w:val="HTML Cite"/>
    <w:basedOn w:val="15"/>
    <w:qFormat/>
    <w:uiPriority w:val="0"/>
  </w:style>
  <w:style w:type="character" w:styleId="24">
    <w:name w:val="HTML Keyboard"/>
    <w:basedOn w:val="15"/>
    <w:qFormat/>
    <w:uiPriority w:val="0"/>
    <w:rPr>
      <w:rFonts w:hint="default" w:ascii="PingFang SC" w:hAnsi="PingFang SC" w:eastAsia="PingFang SC" w:cs="PingFang SC"/>
      <w:sz w:val="20"/>
    </w:rPr>
  </w:style>
  <w:style w:type="character" w:styleId="25">
    <w:name w:val="HTML Sample"/>
    <w:basedOn w:val="15"/>
    <w:qFormat/>
    <w:uiPriority w:val="0"/>
    <w:rPr>
      <w:rFonts w:hint="eastAsia" w:ascii="PingFang SC" w:hAnsi="PingFang SC" w:eastAsia="PingFang SC" w:cs="PingFang SC"/>
    </w:rPr>
  </w:style>
  <w:style w:type="paragraph" w:customStyle="1" w:styleId="27">
    <w:name w:val="_Style 2"/>
    <w:basedOn w:val="1"/>
    <w:qFormat/>
    <w:uiPriority w:val="0"/>
    <w:pPr>
      <w:ind w:firstLine="420" w:firstLineChars="200"/>
    </w:pPr>
    <w:rPr>
      <w:rFonts w:ascii="Times New Roman" w:hAnsi="Times New Roman" w:eastAsia="宋体" w:cs="Times New Roman"/>
      <w:lang w:val="en-US" w:eastAsia="zh-CN" w:bidi="ar-SA"/>
    </w:rPr>
  </w:style>
  <w:style w:type="paragraph" w:customStyle="1" w:styleId="28">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Cs w:val="20"/>
      <w:lang w:val="en-US" w:eastAsia="zh-CN" w:bidi="ar-SA"/>
    </w:rPr>
  </w:style>
  <w:style w:type="character" w:customStyle="1" w:styleId="29">
    <w:name w:val="num10"/>
    <w:basedOn w:val="15"/>
    <w:qFormat/>
    <w:uiPriority w:val="0"/>
    <w:rPr>
      <w:b/>
      <w:color w:val="FF7800"/>
    </w:rPr>
  </w:style>
  <w:style w:type="character" w:customStyle="1" w:styleId="30">
    <w:name w:val="answer-title"/>
    <w:basedOn w:val="15"/>
    <w:qFormat/>
    <w:uiPriority w:val="0"/>
    <w:rPr>
      <w:color w:val="35B558"/>
      <w:sz w:val="33"/>
      <w:szCs w:val="33"/>
    </w:rPr>
  </w:style>
  <w:style w:type="character" w:customStyle="1" w:styleId="31">
    <w:name w:val="release-day"/>
    <w:basedOn w:val="15"/>
    <w:qFormat/>
    <w:uiPriority w:val="0"/>
    <w:rPr>
      <w:bdr w:val="single" w:color="BDEBB0" w:sz="6" w:space="0"/>
      <w:shd w:val="clear" w:fill="F5FFF1"/>
    </w:rPr>
  </w:style>
  <w:style w:type="character" w:customStyle="1" w:styleId="32">
    <w:name w:val="con1"/>
    <w:basedOn w:val="15"/>
    <w:qFormat/>
    <w:uiPriority w:val="0"/>
  </w:style>
  <w:style w:type="paragraph" w:customStyle="1" w:styleId="33">
    <w:name w:val="1"/>
    <w:basedOn w:val="1"/>
    <w:next w:val="7"/>
    <w:qFormat/>
    <w:uiPriority w:val="0"/>
    <w:rPr>
      <w:rFonts w:ascii="宋体" w:hAnsi="Courier New"/>
      <w:szCs w:val="20"/>
    </w:rPr>
  </w:style>
  <w:style w:type="paragraph" w:customStyle="1" w:styleId="34">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35">
    <w:name w:val="元正正文标题2"/>
    <w:basedOn w:val="3"/>
    <w:qFormat/>
    <w:uiPriority w:val="0"/>
    <w:pPr>
      <w:keepNext w:val="0"/>
      <w:keepLines w:val="0"/>
      <w:numPr>
        <w:ilvl w:val="3"/>
        <w:numId w:val="0"/>
      </w:numPr>
      <w:adjustRightInd w:val="0"/>
      <w:snapToGrid w:val="0"/>
      <w:spacing w:before="0" w:beforeLines="0" w:after="0" w:afterLines="0" w:line="300" w:lineRule="auto"/>
      <w:jc w:val="center"/>
      <w:outlineLvl w:val="9"/>
    </w:pPr>
    <w:rPr>
      <w:rFonts w:ascii="宋体" w:hAnsi="宋体" w:eastAsia="宋体"/>
      <w:bCs w:val="0"/>
      <w:sz w:val="30"/>
      <w:szCs w:val="24"/>
    </w:rPr>
  </w:style>
  <w:style w:type="paragraph" w:customStyle="1" w:styleId="36">
    <w:name w:val="xl25"/>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2018-04-25T06:52:00Z</dcterms:created>
  <dc:creator>chenwenhe</dc:creator>
  <cp:lastModifiedBy>陈文何</cp:lastModifiedBy>
  <cp:lastPrinted>2018-05-08T08:12:00Z</cp:lastPrinted>
  <dcterms:modified xsi:type="dcterms:W3CDTF">2018-05-31T07:05:42Z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