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 w:leftChars="-1"/>
        <w:jc w:val="center"/>
        <w:rPr>
          <w:rFonts w:hint="eastAsia"/>
          <w:sz w:val="28"/>
          <w:szCs w:val="28"/>
        </w:rPr>
      </w:pPr>
      <w:r>
        <w:rPr>
          <w:rFonts w:hint="eastAsia" w:eastAsia="黑体"/>
          <w:b/>
          <w:sz w:val="28"/>
          <w:szCs w:val="28"/>
        </w:rPr>
        <w:t>货 物 购 置 计 划</w:t>
      </w:r>
    </w:p>
    <w:p>
      <w:pPr>
        <w:ind w:left="-2" w:leftChars="-1"/>
        <w:rPr>
          <w:rFonts w:hint="default" w:eastAsiaTheme="minorEastAsia"/>
          <w:b/>
          <w:sz w:val="24"/>
          <w:lang w:val="en-US" w:eastAsia="zh-CN"/>
        </w:rPr>
      </w:pPr>
      <w:r>
        <w:rPr>
          <w:rFonts w:hint="eastAsia"/>
          <w:sz w:val="28"/>
          <w:szCs w:val="28"/>
        </w:rPr>
        <w:t xml:space="preserve">子项目名称： </w:t>
      </w:r>
      <w:r>
        <w:rPr>
          <w:rFonts w:hint="eastAsia" w:ascii="宋体" w:hAnsi="宋体"/>
          <w:color w:val="000000"/>
          <w:spacing w:val="-6"/>
          <w:sz w:val="28"/>
          <w:szCs w:val="28"/>
        </w:rPr>
        <w:t>船舶与海洋工程综合实验教学基地设备购置</w:t>
      </w:r>
      <w:r>
        <w:rPr>
          <w:rFonts w:hint="eastAsia" w:ascii="宋体" w:hAnsi="宋体"/>
          <w:color w:val="000000"/>
          <w:spacing w:val="-6"/>
          <w:sz w:val="28"/>
          <w:szCs w:val="28"/>
          <w:lang w:val="en-US" w:eastAsia="zh-CN"/>
        </w:rPr>
        <w:t xml:space="preserve">     预算金额188000元   联系人：陈老师13822547118</w:t>
      </w:r>
    </w:p>
    <w:tbl>
      <w:tblPr>
        <w:tblStyle w:val="2"/>
        <w:tblW w:w="13767" w:type="dxa"/>
        <w:tblInd w:w="-17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7"/>
        <w:gridCol w:w="1102"/>
        <w:gridCol w:w="971"/>
        <w:gridCol w:w="2810"/>
        <w:gridCol w:w="1317"/>
        <w:gridCol w:w="743"/>
        <w:gridCol w:w="1618"/>
        <w:gridCol w:w="1422"/>
        <w:gridCol w:w="873"/>
        <w:gridCol w:w="2218"/>
        <w:gridCol w:w="2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236" w:type="dxa"/>
        </w:trPr>
        <w:tc>
          <w:tcPr>
            <w:tcW w:w="457" w:type="dxa"/>
            <w:noWrap w:val="0"/>
            <w:vAlign w:val="center"/>
          </w:tcPr>
          <w:p>
            <w:pPr>
              <w:spacing w:line="260" w:lineRule="exact"/>
              <w:jc w:val="center"/>
              <w:rPr>
                <w:rFonts w:hint="eastAsia"/>
                <w:b/>
                <w:caps/>
                <w:sz w:val="24"/>
              </w:rPr>
            </w:pPr>
            <w:r>
              <w:rPr>
                <w:rFonts w:hint="eastAsia"/>
                <w:b/>
                <w:caps/>
                <w:sz w:val="24"/>
              </w:rPr>
              <w:t>序号</w:t>
            </w:r>
          </w:p>
        </w:tc>
        <w:tc>
          <w:tcPr>
            <w:tcW w:w="1102" w:type="dxa"/>
            <w:noWrap w:val="0"/>
            <w:vAlign w:val="center"/>
          </w:tcPr>
          <w:p>
            <w:pPr>
              <w:jc w:val="center"/>
              <w:rPr>
                <w:rFonts w:hint="eastAsia"/>
                <w:b/>
                <w:caps/>
                <w:sz w:val="24"/>
              </w:rPr>
            </w:pPr>
            <w:r>
              <w:rPr>
                <w:rFonts w:hint="eastAsia"/>
                <w:b/>
                <w:caps/>
                <w:sz w:val="24"/>
              </w:rPr>
              <w:t>货物名称</w:t>
            </w:r>
          </w:p>
        </w:tc>
        <w:tc>
          <w:tcPr>
            <w:tcW w:w="971" w:type="dxa"/>
            <w:noWrap w:val="0"/>
            <w:vAlign w:val="center"/>
          </w:tcPr>
          <w:p>
            <w:pPr>
              <w:jc w:val="center"/>
              <w:rPr>
                <w:rFonts w:hint="eastAsia"/>
                <w:b/>
                <w:caps/>
                <w:sz w:val="24"/>
              </w:rPr>
            </w:pPr>
            <w:r>
              <w:rPr>
                <w:rFonts w:hint="eastAsia"/>
                <w:b/>
                <w:caps/>
                <w:sz w:val="24"/>
              </w:rPr>
              <w:t>品牌/型号</w:t>
            </w:r>
          </w:p>
        </w:tc>
        <w:tc>
          <w:tcPr>
            <w:tcW w:w="2810" w:type="dxa"/>
            <w:noWrap w:val="0"/>
            <w:vAlign w:val="center"/>
          </w:tcPr>
          <w:p>
            <w:pPr>
              <w:jc w:val="center"/>
              <w:rPr>
                <w:rFonts w:hint="eastAsia"/>
                <w:b/>
                <w:caps/>
                <w:sz w:val="24"/>
              </w:rPr>
            </w:pPr>
            <w:r>
              <w:rPr>
                <w:rFonts w:hint="eastAsia"/>
                <w:b/>
                <w:caps/>
                <w:sz w:val="24"/>
              </w:rPr>
              <w:t>技术参数及配置、商务条款和附件</w:t>
            </w:r>
          </w:p>
        </w:tc>
        <w:tc>
          <w:tcPr>
            <w:tcW w:w="1317" w:type="dxa"/>
            <w:noWrap w:val="0"/>
            <w:vAlign w:val="center"/>
          </w:tcPr>
          <w:p>
            <w:pPr>
              <w:jc w:val="center"/>
              <w:rPr>
                <w:rFonts w:hint="eastAsia"/>
                <w:b/>
                <w:caps/>
                <w:sz w:val="24"/>
              </w:rPr>
            </w:pPr>
            <w:r>
              <w:rPr>
                <w:rFonts w:hint="eastAsia"/>
                <w:b/>
                <w:caps/>
                <w:sz w:val="24"/>
              </w:rPr>
              <w:t>参照生产厂家</w:t>
            </w:r>
          </w:p>
        </w:tc>
        <w:tc>
          <w:tcPr>
            <w:tcW w:w="743" w:type="dxa"/>
            <w:noWrap w:val="0"/>
            <w:vAlign w:val="center"/>
          </w:tcPr>
          <w:p>
            <w:pPr>
              <w:jc w:val="center"/>
              <w:rPr>
                <w:rFonts w:hint="eastAsia"/>
                <w:b/>
                <w:caps/>
                <w:sz w:val="24"/>
              </w:rPr>
            </w:pPr>
            <w:r>
              <w:rPr>
                <w:rFonts w:hint="eastAsia"/>
                <w:b/>
                <w:caps/>
                <w:sz w:val="24"/>
              </w:rPr>
              <w:t>产地</w:t>
            </w:r>
          </w:p>
        </w:tc>
        <w:tc>
          <w:tcPr>
            <w:tcW w:w="1618" w:type="dxa"/>
            <w:noWrap w:val="0"/>
            <w:vAlign w:val="center"/>
          </w:tcPr>
          <w:p>
            <w:pPr>
              <w:spacing w:line="260" w:lineRule="exact"/>
              <w:jc w:val="center"/>
              <w:rPr>
                <w:rFonts w:hint="eastAsia"/>
                <w:b/>
                <w:caps/>
                <w:sz w:val="24"/>
              </w:rPr>
            </w:pPr>
            <w:r>
              <w:rPr>
                <w:rFonts w:hint="eastAsia"/>
                <w:b/>
                <w:caps/>
                <w:sz w:val="24"/>
              </w:rPr>
              <w:t xml:space="preserve">单价 </w:t>
            </w:r>
            <w:r>
              <w:rPr>
                <w:rFonts w:hint="eastAsia"/>
                <w:b/>
                <w:caps/>
                <w:szCs w:val="21"/>
              </w:rPr>
              <w:t>（元）</w:t>
            </w:r>
          </w:p>
        </w:tc>
        <w:tc>
          <w:tcPr>
            <w:tcW w:w="1422" w:type="dxa"/>
            <w:noWrap w:val="0"/>
            <w:vAlign w:val="center"/>
          </w:tcPr>
          <w:p>
            <w:pPr>
              <w:spacing w:line="260" w:lineRule="exact"/>
              <w:jc w:val="center"/>
              <w:rPr>
                <w:rFonts w:hint="eastAsia"/>
                <w:b/>
                <w:caps/>
                <w:sz w:val="24"/>
              </w:rPr>
            </w:pPr>
            <w:r>
              <w:rPr>
                <w:rFonts w:hint="eastAsia"/>
                <w:b/>
                <w:caps/>
                <w:sz w:val="24"/>
              </w:rPr>
              <w:t>数量</w:t>
            </w:r>
          </w:p>
        </w:tc>
        <w:tc>
          <w:tcPr>
            <w:tcW w:w="873" w:type="dxa"/>
            <w:noWrap w:val="0"/>
            <w:vAlign w:val="center"/>
          </w:tcPr>
          <w:p>
            <w:pPr>
              <w:spacing w:line="260" w:lineRule="exact"/>
              <w:jc w:val="center"/>
              <w:rPr>
                <w:rFonts w:hint="eastAsia"/>
                <w:b/>
                <w:caps/>
                <w:sz w:val="24"/>
              </w:rPr>
            </w:pPr>
            <w:r>
              <w:rPr>
                <w:rFonts w:hint="eastAsia"/>
                <w:b/>
                <w:caps/>
                <w:sz w:val="24"/>
              </w:rPr>
              <w:t>单位</w:t>
            </w:r>
          </w:p>
        </w:tc>
        <w:tc>
          <w:tcPr>
            <w:tcW w:w="2218" w:type="dxa"/>
            <w:noWrap w:val="0"/>
            <w:vAlign w:val="center"/>
          </w:tcPr>
          <w:p>
            <w:pPr>
              <w:spacing w:line="260" w:lineRule="exact"/>
              <w:jc w:val="center"/>
              <w:rPr>
                <w:rFonts w:hint="eastAsia"/>
                <w:b/>
                <w:caps/>
                <w:sz w:val="24"/>
              </w:rPr>
            </w:pPr>
            <w:r>
              <w:rPr>
                <w:rFonts w:hint="eastAsia"/>
                <w:b/>
                <w:caps/>
                <w:sz w:val="24"/>
              </w:rPr>
              <w:t xml:space="preserve">金额   </w:t>
            </w:r>
            <w:r>
              <w:rPr>
                <w:rFonts w:hint="eastAsia"/>
                <w:b/>
                <w:caps/>
                <w:szCs w:val="21"/>
              </w:rPr>
              <w:t>（元）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236" w:type="dxa"/>
          <w:trHeight w:val="995" w:hRule="atLeast"/>
        </w:trPr>
        <w:tc>
          <w:tcPr>
            <w:tcW w:w="457" w:type="dxa"/>
            <w:noWrap w:val="0"/>
            <w:vAlign w:val="center"/>
          </w:tcPr>
          <w:p>
            <w:pPr>
              <w:jc w:val="center"/>
              <w:rPr>
                <w:rFonts w:hint="eastAsia"/>
                <w:szCs w:val="21"/>
              </w:rPr>
            </w:pPr>
            <w:r>
              <w:rPr>
                <w:rFonts w:hint="eastAsia"/>
                <w:szCs w:val="21"/>
              </w:rPr>
              <w:t>1</w:t>
            </w:r>
          </w:p>
        </w:tc>
        <w:tc>
          <w:tcPr>
            <w:tcW w:w="1102" w:type="dxa"/>
            <w:noWrap w:val="0"/>
            <w:vAlign w:val="center"/>
          </w:tcPr>
          <w:p>
            <w:pPr>
              <w:widowControl/>
              <w:jc w:val="center"/>
              <w:rPr>
                <w:kern w:val="0"/>
                <w:sz w:val="18"/>
                <w:szCs w:val="18"/>
              </w:rPr>
            </w:pPr>
            <w:r>
              <w:rPr>
                <w:rFonts w:hint="eastAsia"/>
                <w:caps/>
                <w:sz w:val="18"/>
                <w:szCs w:val="18"/>
              </w:rPr>
              <w:t>航母模型</w:t>
            </w:r>
          </w:p>
        </w:tc>
        <w:tc>
          <w:tcPr>
            <w:tcW w:w="971" w:type="dxa"/>
            <w:noWrap w:val="0"/>
            <w:vAlign w:val="center"/>
          </w:tcPr>
          <w:p>
            <w:pPr>
              <w:widowControl/>
              <w:jc w:val="center"/>
              <w:rPr>
                <w:kern w:val="0"/>
                <w:sz w:val="18"/>
                <w:szCs w:val="18"/>
              </w:rPr>
            </w:pPr>
            <w:r>
              <w:rPr>
                <w:rFonts w:hint="eastAsia"/>
                <w:caps/>
                <w:sz w:val="18"/>
                <w:szCs w:val="18"/>
              </w:rPr>
              <w:t>辽宁舰</w:t>
            </w:r>
          </w:p>
        </w:tc>
        <w:tc>
          <w:tcPr>
            <w:tcW w:w="2810" w:type="dxa"/>
            <w:noWrap w:val="0"/>
            <w:vAlign w:val="center"/>
          </w:tcPr>
          <w:p>
            <w:pPr>
              <w:widowControl/>
              <w:jc w:val="center"/>
              <w:rPr>
                <w:rFonts w:hint="eastAsia" w:eastAsiaTheme="minorEastAsia"/>
                <w:caps/>
                <w:sz w:val="18"/>
                <w:szCs w:val="18"/>
                <w:lang w:eastAsia="zh-CN"/>
              </w:rPr>
            </w:pPr>
            <w:r>
              <w:rPr>
                <w:rFonts w:hint="eastAsia"/>
                <w:caps/>
                <w:sz w:val="18"/>
                <w:szCs w:val="18"/>
              </w:rPr>
              <w:t>1m缩比定做辽宁舰航母模型，木箱/底座/展示罩</w:t>
            </w:r>
            <w:r>
              <w:rPr>
                <w:rFonts w:hint="eastAsia"/>
                <w:caps/>
                <w:sz w:val="18"/>
                <w:szCs w:val="18"/>
                <w:lang w:eastAsia="zh-CN"/>
              </w:rPr>
              <w:t>。详见附件</w:t>
            </w:r>
          </w:p>
        </w:tc>
        <w:tc>
          <w:tcPr>
            <w:tcW w:w="1317" w:type="dxa"/>
            <w:noWrap w:val="0"/>
            <w:vAlign w:val="center"/>
          </w:tcPr>
          <w:p>
            <w:pPr>
              <w:jc w:val="center"/>
              <w:rPr>
                <w:rFonts w:hint="eastAsia"/>
                <w:caps/>
                <w:sz w:val="18"/>
                <w:szCs w:val="18"/>
              </w:rPr>
            </w:pPr>
          </w:p>
          <w:p>
            <w:pPr>
              <w:jc w:val="center"/>
              <w:rPr>
                <w:rFonts w:hint="eastAsia"/>
                <w:caps/>
                <w:sz w:val="18"/>
                <w:szCs w:val="18"/>
              </w:rPr>
            </w:pPr>
            <w:r>
              <w:rPr>
                <w:rFonts w:hint="eastAsia"/>
                <w:caps/>
                <w:sz w:val="18"/>
                <w:szCs w:val="18"/>
              </w:rPr>
              <w:t>深圳市海艺坊科技有限公司</w:t>
            </w:r>
          </w:p>
          <w:p>
            <w:pPr>
              <w:jc w:val="center"/>
            </w:pPr>
          </w:p>
        </w:tc>
        <w:tc>
          <w:tcPr>
            <w:tcW w:w="743" w:type="dxa"/>
            <w:noWrap w:val="0"/>
            <w:vAlign w:val="center"/>
          </w:tcPr>
          <w:p>
            <w:pPr>
              <w:ind w:right="-21" w:rightChars="-10"/>
              <w:jc w:val="center"/>
              <w:rPr>
                <w:rFonts w:hint="eastAsia"/>
                <w:sz w:val="18"/>
                <w:szCs w:val="18"/>
              </w:rPr>
            </w:pPr>
          </w:p>
        </w:tc>
        <w:tc>
          <w:tcPr>
            <w:tcW w:w="1618" w:type="dxa"/>
            <w:noWrap w:val="0"/>
            <w:vAlign w:val="center"/>
          </w:tcPr>
          <w:p>
            <w:pPr>
              <w:ind w:right="-21" w:rightChars="-10"/>
              <w:jc w:val="center"/>
              <w:rPr>
                <w:rFonts w:hint="eastAsia"/>
                <w:sz w:val="18"/>
                <w:szCs w:val="18"/>
              </w:rPr>
            </w:pPr>
            <w:r>
              <w:rPr>
                <w:rFonts w:hint="eastAsia"/>
                <w:sz w:val="18"/>
                <w:szCs w:val="18"/>
              </w:rPr>
              <w:t>25000</w:t>
            </w:r>
          </w:p>
        </w:tc>
        <w:tc>
          <w:tcPr>
            <w:tcW w:w="1422" w:type="dxa"/>
            <w:noWrap w:val="0"/>
            <w:vAlign w:val="center"/>
          </w:tcPr>
          <w:p>
            <w:pPr>
              <w:jc w:val="center"/>
              <w:rPr>
                <w:rFonts w:hint="eastAsia"/>
                <w:sz w:val="18"/>
                <w:szCs w:val="18"/>
              </w:rPr>
            </w:pPr>
            <w:r>
              <w:rPr>
                <w:rFonts w:hint="eastAsia"/>
                <w:sz w:val="18"/>
                <w:szCs w:val="18"/>
              </w:rPr>
              <w:t>1</w:t>
            </w:r>
          </w:p>
        </w:tc>
        <w:tc>
          <w:tcPr>
            <w:tcW w:w="873" w:type="dxa"/>
            <w:noWrap w:val="0"/>
            <w:vAlign w:val="center"/>
          </w:tcPr>
          <w:p>
            <w:pPr>
              <w:jc w:val="center"/>
            </w:pPr>
            <w:r>
              <w:rPr>
                <w:rFonts w:hint="eastAsia"/>
                <w:caps/>
                <w:sz w:val="18"/>
                <w:szCs w:val="18"/>
              </w:rPr>
              <w:t>艘</w:t>
            </w:r>
          </w:p>
        </w:tc>
        <w:tc>
          <w:tcPr>
            <w:tcW w:w="2218" w:type="dxa"/>
            <w:noWrap w:val="0"/>
            <w:vAlign w:val="center"/>
          </w:tcPr>
          <w:p>
            <w:pPr>
              <w:jc w:val="center"/>
              <w:rPr>
                <w:rFonts w:hint="eastAsia"/>
                <w:sz w:val="18"/>
                <w:szCs w:val="18"/>
              </w:rPr>
            </w:pPr>
            <w:r>
              <w:rPr>
                <w:rFonts w:hint="eastAsia"/>
                <w:sz w:val="18"/>
                <w:szCs w:val="18"/>
              </w:rPr>
              <w:t>25000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236" w:type="dxa"/>
          <w:trHeight w:val="510" w:hRule="atLeast"/>
        </w:trPr>
        <w:tc>
          <w:tcPr>
            <w:tcW w:w="457" w:type="dxa"/>
            <w:noWrap w:val="0"/>
            <w:vAlign w:val="center"/>
          </w:tcPr>
          <w:p>
            <w:pPr>
              <w:jc w:val="center"/>
              <w:rPr>
                <w:rFonts w:hint="eastAsia"/>
                <w:szCs w:val="21"/>
              </w:rPr>
            </w:pPr>
            <w:r>
              <w:rPr>
                <w:rFonts w:hint="eastAsia"/>
                <w:szCs w:val="21"/>
              </w:rPr>
              <w:t>2</w:t>
            </w:r>
          </w:p>
        </w:tc>
        <w:tc>
          <w:tcPr>
            <w:tcW w:w="1102" w:type="dxa"/>
            <w:noWrap w:val="0"/>
            <w:vAlign w:val="center"/>
          </w:tcPr>
          <w:p>
            <w:pPr>
              <w:widowControl/>
              <w:jc w:val="center"/>
              <w:rPr>
                <w:kern w:val="0"/>
                <w:sz w:val="18"/>
                <w:szCs w:val="18"/>
              </w:rPr>
            </w:pPr>
            <w:r>
              <w:rPr>
                <w:rFonts w:hint="eastAsia"/>
                <w:caps/>
                <w:sz w:val="18"/>
                <w:szCs w:val="18"/>
              </w:rPr>
              <w:t>集装箱船模型</w:t>
            </w:r>
          </w:p>
        </w:tc>
        <w:tc>
          <w:tcPr>
            <w:tcW w:w="971" w:type="dxa"/>
            <w:noWrap w:val="0"/>
            <w:vAlign w:val="center"/>
          </w:tcPr>
          <w:p>
            <w:pPr>
              <w:widowControl/>
              <w:jc w:val="center"/>
              <w:rPr>
                <w:rFonts w:hint="eastAsia"/>
                <w:caps/>
                <w:sz w:val="18"/>
                <w:szCs w:val="18"/>
              </w:rPr>
            </w:pPr>
          </w:p>
        </w:tc>
        <w:tc>
          <w:tcPr>
            <w:tcW w:w="2810" w:type="dxa"/>
            <w:noWrap w:val="0"/>
            <w:vAlign w:val="center"/>
          </w:tcPr>
          <w:p>
            <w:pPr>
              <w:widowControl/>
              <w:jc w:val="center"/>
              <w:rPr>
                <w:rFonts w:hint="eastAsia"/>
                <w:caps/>
                <w:sz w:val="18"/>
                <w:szCs w:val="18"/>
              </w:rPr>
            </w:pPr>
            <w:r>
              <w:rPr>
                <w:rFonts w:hint="eastAsia"/>
                <w:caps/>
                <w:sz w:val="18"/>
                <w:szCs w:val="18"/>
              </w:rPr>
              <w:t>1m原船缩比定做集装箱船模型，木箱/底座/展示罩</w:t>
            </w:r>
            <w:r>
              <w:rPr>
                <w:rFonts w:hint="eastAsia"/>
                <w:caps/>
                <w:sz w:val="18"/>
                <w:szCs w:val="18"/>
                <w:lang w:eastAsia="zh-CN"/>
              </w:rPr>
              <w:t>。详见附件</w:t>
            </w:r>
          </w:p>
        </w:tc>
        <w:tc>
          <w:tcPr>
            <w:tcW w:w="1317" w:type="dxa"/>
            <w:noWrap w:val="0"/>
            <w:vAlign w:val="center"/>
          </w:tcPr>
          <w:p>
            <w:pPr>
              <w:jc w:val="center"/>
              <w:rPr>
                <w:rFonts w:hint="eastAsia"/>
                <w:caps/>
                <w:sz w:val="18"/>
                <w:szCs w:val="18"/>
              </w:rPr>
            </w:pPr>
          </w:p>
          <w:p>
            <w:pPr>
              <w:jc w:val="center"/>
            </w:pPr>
          </w:p>
        </w:tc>
        <w:tc>
          <w:tcPr>
            <w:tcW w:w="743" w:type="dxa"/>
            <w:noWrap w:val="0"/>
            <w:vAlign w:val="center"/>
          </w:tcPr>
          <w:p>
            <w:pPr>
              <w:ind w:right="-21" w:rightChars="-10"/>
              <w:jc w:val="center"/>
              <w:rPr>
                <w:rFonts w:hint="eastAsia"/>
                <w:sz w:val="18"/>
                <w:szCs w:val="18"/>
              </w:rPr>
            </w:pPr>
          </w:p>
        </w:tc>
        <w:tc>
          <w:tcPr>
            <w:tcW w:w="1618" w:type="dxa"/>
            <w:noWrap w:val="0"/>
            <w:vAlign w:val="center"/>
          </w:tcPr>
          <w:p>
            <w:pPr>
              <w:ind w:right="-21" w:rightChars="-10"/>
              <w:jc w:val="center"/>
              <w:rPr>
                <w:rFonts w:hint="eastAsia"/>
                <w:sz w:val="18"/>
                <w:szCs w:val="18"/>
              </w:rPr>
            </w:pPr>
            <w:r>
              <w:rPr>
                <w:rFonts w:hint="eastAsia"/>
                <w:sz w:val="18"/>
                <w:szCs w:val="18"/>
              </w:rPr>
              <w:t>25000</w:t>
            </w:r>
          </w:p>
        </w:tc>
        <w:tc>
          <w:tcPr>
            <w:tcW w:w="1422" w:type="dxa"/>
            <w:noWrap w:val="0"/>
            <w:vAlign w:val="center"/>
          </w:tcPr>
          <w:p>
            <w:pPr>
              <w:jc w:val="center"/>
              <w:rPr>
                <w:rFonts w:hint="eastAsia"/>
                <w:sz w:val="18"/>
                <w:szCs w:val="18"/>
              </w:rPr>
            </w:pPr>
            <w:r>
              <w:rPr>
                <w:rFonts w:hint="eastAsia"/>
                <w:sz w:val="18"/>
                <w:szCs w:val="18"/>
              </w:rPr>
              <w:t>1</w:t>
            </w:r>
          </w:p>
        </w:tc>
        <w:tc>
          <w:tcPr>
            <w:tcW w:w="873" w:type="dxa"/>
            <w:noWrap w:val="0"/>
            <w:vAlign w:val="center"/>
          </w:tcPr>
          <w:p>
            <w:pPr>
              <w:jc w:val="center"/>
            </w:pPr>
            <w:r>
              <w:rPr>
                <w:rFonts w:hint="eastAsia"/>
                <w:caps/>
                <w:sz w:val="18"/>
                <w:szCs w:val="18"/>
              </w:rPr>
              <w:t>艘</w:t>
            </w:r>
          </w:p>
        </w:tc>
        <w:tc>
          <w:tcPr>
            <w:tcW w:w="2218" w:type="dxa"/>
            <w:noWrap w:val="0"/>
            <w:vAlign w:val="center"/>
          </w:tcPr>
          <w:p>
            <w:pPr>
              <w:jc w:val="center"/>
              <w:rPr>
                <w:rFonts w:hint="eastAsia"/>
                <w:sz w:val="18"/>
                <w:szCs w:val="18"/>
              </w:rPr>
            </w:pPr>
            <w:r>
              <w:rPr>
                <w:rFonts w:hint="eastAsia"/>
                <w:sz w:val="18"/>
                <w:szCs w:val="18"/>
              </w:rPr>
              <w:t>25000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236" w:type="dxa"/>
          <w:trHeight w:val="510" w:hRule="atLeast"/>
        </w:trPr>
        <w:tc>
          <w:tcPr>
            <w:tcW w:w="457" w:type="dxa"/>
            <w:noWrap w:val="0"/>
            <w:vAlign w:val="center"/>
          </w:tcPr>
          <w:p>
            <w:pPr>
              <w:jc w:val="center"/>
              <w:rPr>
                <w:rFonts w:hint="eastAsia"/>
                <w:szCs w:val="21"/>
              </w:rPr>
            </w:pPr>
            <w:r>
              <w:rPr>
                <w:rFonts w:hint="eastAsia"/>
                <w:szCs w:val="21"/>
              </w:rPr>
              <w:t>3</w:t>
            </w:r>
          </w:p>
        </w:tc>
        <w:tc>
          <w:tcPr>
            <w:tcW w:w="1102" w:type="dxa"/>
            <w:noWrap w:val="0"/>
            <w:vAlign w:val="center"/>
          </w:tcPr>
          <w:p>
            <w:pPr>
              <w:spacing w:line="240" w:lineRule="exact"/>
              <w:jc w:val="center"/>
              <w:rPr>
                <w:caps/>
                <w:sz w:val="18"/>
                <w:szCs w:val="18"/>
              </w:rPr>
            </w:pPr>
            <w:r>
              <w:rPr>
                <w:rFonts w:hint="eastAsia"/>
                <w:caps/>
                <w:sz w:val="18"/>
                <w:szCs w:val="18"/>
              </w:rPr>
              <w:t>海洋开发平台（船）的半实物仿真模型</w:t>
            </w:r>
          </w:p>
        </w:tc>
        <w:tc>
          <w:tcPr>
            <w:tcW w:w="971" w:type="dxa"/>
            <w:noWrap w:val="0"/>
            <w:vAlign w:val="center"/>
          </w:tcPr>
          <w:p>
            <w:pPr>
              <w:widowControl/>
              <w:jc w:val="center"/>
              <w:rPr>
                <w:rFonts w:hint="eastAsia"/>
                <w:caps/>
                <w:sz w:val="18"/>
                <w:szCs w:val="18"/>
              </w:rPr>
            </w:pPr>
            <w:r>
              <w:rPr>
                <w:rFonts w:hint="eastAsia"/>
                <w:caps/>
                <w:sz w:val="18"/>
                <w:szCs w:val="18"/>
              </w:rPr>
              <w:t>981海洋石油平台</w:t>
            </w:r>
          </w:p>
        </w:tc>
        <w:tc>
          <w:tcPr>
            <w:tcW w:w="2810" w:type="dxa"/>
            <w:noWrap w:val="0"/>
            <w:vAlign w:val="center"/>
          </w:tcPr>
          <w:p>
            <w:pPr>
              <w:widowControl/>
              <w:jc w:val="center"/>
              <w:rPr>
                <w:rFonts w:hint="eastAsia"/>
                <w:caps/>
                <w:sz w:val="18"/>
                <w:szCs w:val="18"/>
              </w:rPr>
            </w:pPr>
            <w:r>
              <w:rPr>
                <w:rFonts w:hint="eastAsia"/>
                <w:caps/>
                <w:sz w:val="18"/>
                <w:szCs w:val="18"/>
              </w:rPr>
              <w:t>1：1.2m缩比定做981浮潜式石油平台模型，木箱/底座/展示罩</w:t>
            </w:r>
            <w:r>
              <w:rPr>
                <w:rFonts w:hint="eastAsia"/>
                <w:caps/>
                <w:sz w:val="18"/>
                <w:szCs w:val="18"/>
                <w:lang w:eastAsia="zh-CN"/>
              </w:rPr>
              <w:t>。详见附件</w:t>
            </w:r>
          </w:p>
        </w:tc>
        <w:tc>
          <w:tcPr>
            <w:tcW w:w="1317" w:type="dxa"/>
            <w:noWrap w:val="0"/>
            <w:vAlign w:val="center"/>
          </w:tcPr>
          <w:p>
            <w:pPr>
              <w:jc w:val="center"/>
              <w:rPr>
                <w:rFonts w:hint="eastAsia"/>
                <w:caps/>
                <w:sz w:val="18"/>
                <w:szCs w:val="18"/>
              </w:rPr>
            </w:pPr>
          </w:p>
          <w:p>
            <w:pPr>
              <w:jc w:val="center"/>
              <w:rPr>
                <w:rFonts w:hint="eastAsia"/>
                <w:caps/>
                <w:sz w:val="18"/>
                <w:szCs w:val="18"/>
              </w:rPr>
            </w:pPr>
          </w:p>
          <w:p>
            <w:pPr>
              <w:jc w:val="center"/>
              <w:rPr>
                <w:rFonts w:hint="eastAsia"/>
                <w:caps/>
                <w:sz w:val="18"/>
                <w:szCs w:val="18"/>
              </w:rPr>
            </w:pPr>
            <w:r>
              <w:rPr>
                <w:rFonts w:hint="eastAsia"/>
                <w:caps/>
                <w:sz w:val="18"/>
                <w:szCs w:val="18"/>
              </w:rPr>
              <w:t>深圳市海艺坊科技有限公司</w:t>
            </w:r>
          </w:p>
          <w:p>
            <w:pPr>
              <w:jc w:val="center"/>
              <w:rPr>
                <w:caps/>
                <w:sz w:val="18"/>
                <w:szCs w:val="18"/>
              </w:rPr>
            </w:pPr>
          </w:p>
        </w:tc>
        <w:tc>
          <w:tcPr>
            <w:tcW w:w="743" w:type="dxa"/>
            <w:noWrap w:val="0"/>
            <w:vAlign w:val="center"/>
          </w:tcPr>
          <w:p>
            <w:pPr>
              <w:ind w:right="-21" w:rightChars="-10"/>
              <w:jc w:val="center"/>
              <w:rPr>
                <w:rFonts w:hint="eastAsia"/>
                <w:sz w:val="18"/>
                <w:szCs w:val="18"/>
              </w:rPr>
            </w:pPr>
          </w:p>
        </w:tc>
        <w:tc>
          <w:tcPr>
            <w:tcW w:w="1618" w:type="dxa"/>
            <w:noWrap w:val="0"/>
            <w:vAlign w:val="center"/>
          </w:tcPr>
          <w:p>
            <w:pPr>
              <w:ind w:right="-21" w:rightChars="-10"/>
              <w:jc w:val="center"/>
              <w:rPr>
                <w:rFonts w:hint="eastAsia"/>
                <w:sz w:val="18"/>
                <w:szCs w:val="18"/>
              </w:rPr>
            </w:pPr>
            <w:r>
              <w:rPr>
                <w:rFonts w:hint="eastAsia"/>
                <w:sz w:val="18"/>
                <w:szCs w:val="18"/>
              </w:rPr>
              <w:t>48000</w:t>
            </w:r>
          </w:p>
        </w:tc>
        <w:tc>
          <w:tcPr>
            <w:tcW w:w="1422" w:type="dxa"/>
            <w:noWrap w:val="0"/>
            <w:vAlign w:val="center"/>
          </w:tcPr>
          <w:p>
            <w:pPr>
              <w:jc w:val="center"/>
              <w:rPr>
                <w:rFonts w:hint="eastAsia"/>
                <w:sz w:val="18"/>
                <w:szCs w:val="18"/>
              </w:rPr>
            </w:pPr>
            <w:r>
              <w:rPr>
                <w:rFonts w:hint="eastAsia"/>
                <w:sz w:val="18"/>
                <w:szCs w:val="18"/>
              </w:rPr>
              <w:t>1</w:t>
            </w:r>
          </w:p>
        </w:tc>
        <w:tc>
          <w:tcPr>
            <w:tcW w:w="873" w:type="dxa"/>
            <w:noWrap w:val="0"/>
            <w:vAlign w:val="center"/>
          </w:tcPr>
          <w:p>
            <w:pPr>
              <w:jc w:val="center"/>
            </w:pPr>
            <w:r>
              <w:rPr>
                <w:rFonts w:hint="eastAsia"/>
                <w:caps/>
                <w:sz w:val="18"/>
                <w:szCs w:val="18"/>
              </w:rPr>
              <w:t>艘</w:t>
            </w:r>
          </w:p>
        </w:tc>
        <w:tc>
          <w:tcPr>
            <w:tcW w:w="2218" w:type="dxa"/>
            <w:noWrap w:val="0"/>
            <w:vAlign w:val="center"/>
          </w:tcPr>
          <w:p>
            <w:pPr>
              <w:jc w:val="center"/>
              <w:rPr>
                <w:rFonts w:hint="eastAsia"/>
                <w:sz w:val="18"/>
                <w:szCs w:val="18"/>
              </w:rPr>
            </w:pPr>
            <w:r>
              <w:rPr>
                <w:rFonts w:hint="eastAsia"/>
                <w:sz w:val="18"/>
                <w:szCs w:val="18"/>
              </w:rPr>
              <w:t>48000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236" w:type="dxa"/>
          <w:trHeight w:val="510" w:hRule="atLeast"/>
        </w:trPr>
        <w:tc>
          <w:tcPr>
            <w:tcW w:w="457" w:type="dxa"/>
            <w:vMerge w:val="restart"/>
            <w:noWrap w:val="0"/>
            <w:vAlign w:val="center"/>
          </w:tcPr>
          <w:p>
            <w:pPr>
              <w:jc w:val="center"/>
              <w:rPr>
                <w:rFonts w:hint="eastAsia"/>
                <w:szCs w:val="21"/>
              </w:rPr>
            </w:pPr>
            <w:r>
              <w:rPr>
                <w:rFonts w:hint="eastAsia"/>
                <w:szCs w:val="21"/>
              </w:rPr>
              <w:t>4</w:t>
            </w:r>
          </w:p>
        </w:tc>
        <w:tc>
          <w:tcPr>
            <w:tcW w:w="1102" w:type="dxa"/>
            <w:noWrap w:val="0"/>
            <w:vAlign w:val="center"/>
          </w:tcPr>
          <w:p>
            <w:pPr>
              <w:jc w:val="center"/>
              <w:rPr>
                <w:caps/>
                <w:sz w:val="18"/>
                <w:szCs w:val="18"/>
              </w:rPr>
            </w:pPr>
            <w:r>
              <w:rPr>
                <w:rFonts w:hint="eastAsia"/>
                <w:caps/>
                <w:sz w:val="18"/>
                <w:szCs w:val="18"/>
              </w:rPr>
              <w:t>外板与甲板结构模型（整船的一部分）</w:t>
            </w:r>
          </w:p>
        </w:tc>
        <w:tc>
          <w:tcPr>
            <w:tcW w:w="971" w:type="dxa"/>
            <w:noWrap w:val="0"/>
            <w:vAlign w:val="center"/>
          </w:tcPr>
          <w:p>
            <w:pPr>
              <w:spacing w:line="360" w:lineRule="atLeast"/>
              <w:jc w:val="center"/>
              <w:rPr>
                <w:kern w:val="0"/>
                <w:sz w:val="18"/>
                <w:szCs w:val="18"/>
              </w:rPr>
            </w:pPr>
          </w:p>
        </w:tc>
        <w:tc>
          <w:tcPr>
            <w:tcW w:w="2810" w:type="dxa"/>
            <w:noWrap w:val="0"/>
            <w:vAlign w:val="center"/>
          </w:tcPr>
          <w:p>
            <w:pPr>
              <w:widowControl/>
              <w:jc w:val="center"/>
              <w:rPr>
                <w:rFonts w:hint="eastAsia"/>
                <w:caps/>
                <w:sz w:val="18"/>
                <w:szCs w:val="18"/>
              </w:rPr>
            </w:pPr>
            <w:r>
              <w:rPr>
                <w:rFonts w:hint="eastAsia"/>
                <w:caps/>
                <w:sz w:val="18"/>
                <w:szCs w:val="18"/>
              </w:rPr>
              <w:t>2m散货船外板与甲板结构模型/展示散货船外板与船甲板结构/图纸缩比制作/木箱/底座/展示罩</w:t>
            </w:r>
            <w:r>
              <w:rPr>
                <w:rFonts w:hint="eastAsia"/>
                <w:caps/>
                <w:sz w:val="18"/>
                <w:szCs w:val="18"/>
                <w:lang w:eastAsia="zh-CN"/>
              </w:rPr>
              <w:t>。详见附件</w:t>
            </w:r>
          </w:p>
        </w:tc>
        <w:tc>
          <w:tcPr>
            <w:tcW w:w="1317" w:type="dxa"/>
            <w:vMerge w:val="restart"/>
            <w:noWrap w:val="0"/>
            <w:vAlign w:val="center"/>
          </w:tcPr>
          <w:p>
            <w:pPr>
              <w:jc w:val="center"/>
            </w:pPr>
          </w:p>
        </w:tc>
        <w:tc>
          <w:tcPr>
            <w:tcW w:w="743" w:type="dxa"/>
            <w:vMerge w:val="restart"/>
            <w:noWrap w:val="0"/>
            <w:vAlign w:val="center"/>
          </w:tcPr>
          <w:p>
            <w:pPr>
              <w:ind w:right="-21" w:rightChars="-10"/>
              <w:jc w:val="both"/>
              <w:rPr>
                <w:rFonts w:hint="eastAsia"/>
                <w:caps/>
                <w:sz w:val="18"/>
                <w:szCs w:val="18"/>
              </w:rPr>
            </w:pPr>
          </w:p>
        </w:tc>
        <w:tc>
          <w:tcPr>
            <w:tcW w:w="1618" w:type="dxa"/>
            <w:vMerge w:val="restart"/>
            <w:noWrap w:val="0"/>
            <w:vAlign w:val="center"/>
          </w:tcPr>
          <w:p>
            <w:pPr>
              <w:ind w:right="-21" w:rightChars="-10"/>
              <w:jc w:val="center"/>
              <w:rPr>
                <w:rFonts w:hint="eastAsia"/>
                <w:caps/>
                <w:sz w:val="18"/>
                <w:szCs w:val="18"/>
              </w:rPr>
            </w:pPr>
            <w:r>
              <w:rPr>
                <w:rFonts w:hint="eastAsia"/>
                <w:caps/>
                <w:sz w:val="18"/>
                <w:szCs w:val="18"/>
              </w:rPr>
              <w:t>90000</w:t>
            </w:r>
          </w:p>
        </w:tc>
        <w:tc>
          <w:tcPr>
            <w:tcW w:w="1422" w:type="dxa"/>
            <w:vMerge w:val="restart"/>
            <w:noWrap w:val="0"/>
            <w:vAlign w:val="center"/>
          </w:tcPr>
          <w:p>
            <w:pPr>
              <w:jc w:val="center"/>
              <w:rPr>
                <w:rFonts w:hint="eastAsia"/>
                <w:caps/>
                <w:sz w:val="18"/>
                <w:szCs w:val="18"/>
              </w:rPr>
            </w:pPr>
            <w:r>
              <w:rPr>
                <w:rFonts w:hint="eastAsia"/>
                <w:caps/>
                <w:sz w:val="18"/>
                <w:szCs w:val="18"/>
              </w:rPr>
              <w:t>1</w:t>
            </w:r>
          </w:p>
        </w:tc>
        <w:tc>
          <w:tcPr>
            <w:tcW w:w="873" w:type="dxa"/>
            <w:vMerge w:val="restart"/>
            <w:noWrap w:val="0"/>
            <w:vAlign w:val="center"/>
          </w:tcPr>
          <w:p>
            <w:pPr>
              <w:jc w:val="center"/>
            </w:pPr>
            <w:r>
              <w:rPr>
                <w:rFonts w:hint="eastAsia"/>
                <w:caps/>
                <w:sz w:val="18"/>
                <w:szCs w:val="18"/>
              </w:rPr>
              <w:t>艘</w:t>
            </w:r>
          </w:p>
        </w:tc>
        <w:tc>
          <w:tcPr>
            <w:tcW w:w="2218" w:type="dxa"/>
            <w:vMerge w:val="restart"/>
            <w:noWrap w:val="0"/>
            <w:vAlign w:val="center"/>
          </w:tcPr>
          <w:p>
            <w:pPr>
              <w:jc w:val="center"/>
              <w:rPr>
                <w:rFonts w:hint="eastAsia"/>
                <w:caps/>
                <w:sz w:val="18"/>
                <w:szCs w:val="18"/>
              </w:rPr>
            </w:pPr>
            <w:r>
              <w:rPr>
                <w:rFonts w:hint="eastAsia"/>
                <w:caps/>
                <w:sz w:val="18"/>
                <w:szCs w:val="18"/>
              </w:rPr>
              <w:t>90000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236" w:type="dxa"/>
          <w:trHeight w:val="510" w:hRule="atLeast"/>
        </w:trPr>
        <w:tc>
          <w:tcPr>
            <w:tcW w:w="457" w:type="dxa"/>
            <w:vMerge w:val="continue"/>
            <w:noWrap w:val="0"/>
            <w:vAlign w:val="center"/>
          </w:tcPr>
          <w:p>
            <w:pPr>
              <w:jc w:val="center"/>
              <w:rPr>
                <w:rFonts w:hint="eastAsia"/>
                <w:szCs w:val="21"/>
              </w:rPr>
            </w:pPr>
          </w:p>
        </w:tc>
        <w:tc>
          <w:tcPr>
            <w:tcW w:w="1102" w:type="dxa"/>
            <w:noWrap w:val="0"/>
            <w:vAlign w:val="center"/>
          </w:tcPr>
          <w:p>
            <w:pPr>
              <w:jc w:val="center"/>
              <w:rPr>
                <w:caps/>
                <w:sz w:val="18"/>
                <w:szCs w:val="18"/>
              </w:rPr>
            </w:pPr>
            <w:r>
              <w:rPr>
                <w:rFonts w:hint="eastAsia"/>
                <w:caps/>
                <w:sz w:val="18"/>
                <w:szCs w:val="18"/>
              </w:rPr>
              <w:t>船底机构模型（整船的一部分）</w:t>
            </w:r>
          </w:p>
        </w:tc>
        <w:tc>
          <w:tcPr>
            <w:tcW w:w="971" w:type="dxa"/>
            <w:noWrap w:val="0"/>
            <w:vAlign w:val="center"/>
          </w:tcPr>
          <w:p>
            <w:pPr>
              <w:spacing w:line="360" w:lineRule="atLeast"/>
              <w:jc w:val="center"/>
              <w:rPr>
                <w:kern w:val="0"/>
                <w:sz w:val="18"/>
                <w:szCs w:val="18"/>
              </w:rPr>
            </w:pPr>
          </w:p>
        </w:tc>
        <w:tc>
          <w:tcPr>
            <w:tcW w:w="2810" w:type="dxa"/>
            <w:noWrap w:val="0"/>
            <w:vAlign w:val="center"/>
          </w:tcPr>
          <w:p>
            <w:pPr>
              <w:widowControl/>
              <w:jc w:val="center"/>
              <w:rPr>
                <w:rFonts w:hint="eastAsia"/>
                <w:caps/>
                <w:sz w:val="18"/>
                <w:szCs w:val="18"/>
              </w:rPr>
            </w:pPr>
            <w:r>
              <w:rPr>
                <w:rFonts w:hint="eastAsia"/>
                <w:caps/>
                <w:sz w:val="18"/>
                <w:szCs w:val="18"/>
              </w:rPr>
              <w:t>2m散货船船底结构模型/展示散货船船底结构/图纸缩比制作/木箱/底座/展示罩</w:t>
            </w:r>
            <w:r>
              <w:rPr>
                <w:rFonts w:hint="eastAsia"/>
                <w:caps/>
                <w:sz w:val="18"/>
                <w:szCs w:val="18"/>
                <w:lang w:eastAsia="zh-CN"/>
              </w:rPr>
              <w:t>。详见附件</w:t>
            </w:r>
          </w:p>
        </w:tc>
        <w:tc>
          <w:tcPr>
            <w:tcW w:w="1317" w:type="dxa"/>
            <w:vMerge w:val="continue"/>
            <w:noWrap w:val="0"/>
            <w:vAlign w:val="center"/>
          </w:tcPr>
          <w:p>
            <w:pPr>
              <w:jc w:val="center"/>
            </w:pPr>
          </w:p>
        </w:tc>
        <w:tc>
          <w:tcPr>
            <w:tcW w:w="743" w:type="dxa"/>
            <w:vMerge w:val="continue"/>
            <w:noWrap w:val="0"/>
            <w:vAlign w:val="center"/>
          </w:tcPr>
          <w:p>
            <w:pPr>
              <w:ind w:right="-21" w:rightChars="-10"/>
              <w:jc w:val="center"/>
              <w:rPr>
                <w:rFonts w:hint="eastAsia"/>
                <w:caps/>
                <w:sz w:val="18"/>
                <w:szCs w:val="18"/>
              </w:rPr>
            </w:pPr>
          </w:p>
        </w:tc>
        <w:tc>
          <w:tcPr>
            <w:tcW w:w="1618" w:type="dxa"/>
            <w:vMerge w:val="continue"/>
            <w:noWrap w:val="0"/>
            <w:vAlign w:val="center"/>
          </w:tcPr>
          <w:p>
            <w:pPr>
              <w:ind w:right="-21" w:rightChars="-10"/>
              <w:jc w:val="center"/>
              <w:rPr>
                <w:rFonts w:hint="eastAsia"/>
                <w:caps/>
                <w:sz w:val="18"/>
                <w:szCs w:val="18"/>
              </w:rPr>
            </w:pPr>
          </w:p>
        </w:tc>
        <w:tc>
          <w:tcPr>
            <w:tcW w:w="1422" w:type="dxa"/>
            <w:vMerge w:val="continue"/>
            <w:noWrap w:val="0"/>
            <w:vAlign w:val="center"/>
          </w:tcPr>
          <w:p>
            <w:pPr>
              <w:jc w:val="center"/>
              <w:rPr>
                <w:rFonts w:hint="eastAsia"/>
                <w:caps/>
                <w:sz w:val="18"/>
                <w:szCs w:val="18"/>
              </w:rPr>
            </w:pPr>
          </w:p>
        </w:tc>
        <w:tc>
          <w:tcPr>
            <w:tcW w:w="873" w:type="dxa"/>
            <w:vMerge w:val="continue"/>
            <w:noWrap w:val="0"/>
            <w:vAlign w:val="center"/>
          </w:tcPr>
          <w:p>
            <w:pPr>
              <w:jc w:val="center"/>
            </w:pPr>
          </w:p>
        </w:tc>
        <w:tc>
          <w:tcPr>
            <w:tcW w:w="2218" w:type="dxa"/>
            <w:vMerge w:val="continue"/>
            <w:noWrap w:val="0"/>
            <w:vAlign w:val="center"/>
          </w:tcPr>
          <w:p>
            <w:pPr>
              <w:jc w:val="center"/>
              <w:rPr>
                <w:rFonts w:hint="eastAsia"/>
                <w:caps/>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236" w:type="dxa"/>
          <w:trHeight w:val="510" w:hRule="atLeast"/>
        </w:trPr>
        <w:tc>
          <w:tcPr>
            <w:tcW w:w="457" w:type="dxa"/>
            <w:vMerge w:val="continue"/>
            <w:noWrap w:val="0"/>
            <w:vAlign w:val="center"/>
          </w:tcPr>
          <w:p>
            <w:pPr>
              <w:jc w:val="center"/>
              <w:rPr>
                <w:rFonts w:hint="eastAsia"/>
                <w:szCs w:val="21"/>
              </w:rPr>
            </w:pPr>
          </w:p>
        </w:tc>
        <w:tc>
          <w:tcPr>
            <w:tcW w:w="1102" w:type="dxa"/>
            <w:noWrap w:val="0"/>
            <w:vAlign w:val="center"/>
          </w:tcPr>
          <w:p>
            <w:pPr>
              <w:jc w:val="center"/>
              <w:rPr>
                <w:caps/>
                <w:sz w:val="18"/>
                <w:szCs w:val="18"/>
              </w:rPr>
            </w:pPr>
            <w:r>
              <w:rPr>
                <w:rFonts w:hint="eastAsia"/>
                <w:caps/>
                <w:sz w:val="18"/>
                <w:szCs w:val="18"/>
              </w:rPr>
              <w:t>舷侧结构模型（整船的一部分）</w:t>
            </w:r>
          </w:p>
        </w:tc>
        <w:tc>
          <w:tcPr>
            <w:tcW w:w="971" w:type="dxa"/>
            <w:noWrap w:val="0"/>
            <w:vAlign w:val="center"/>
          </w:tcPr>
          <w:p>
            <w:pPr>
              <w:widowControl/>
              <w:jc w:val="center"/>
              <w:rPr>
                <w:kern w:val="0"/>
                <w:sz w:val="18"/>
                <w:szCs w:val="18"/>
              </w:rPr>
            </w:pPr>
          </w:p>
        </w:tc>
        <w:tc>
          <w:tcPr>
            <w:tcW w:w="2810" w:type="dxa"/>
            <w:noWrap w:val="0"/>
            <w:vAlign w:val="center"/>
          </w:tcPr>
          <w:p>
            <w:pPr>
              <w:widowControl/>
              <w:jc w:val="center"/>
              <w:rPr>
                <w:rFonts w:hint="eastAsia"/>
                <w:caps/>
                <w:sz w:val="18"/>
                <w:szCs w:val="18"/>
              </w:rPr>
            </w:pPr>
            <w:r>
              <w:rPr>
                <w:rFonts w:hint="eastAsia"/>
                <w:caps/>
                <w:sz w:val="18"/>
                <w:szCs w:val="18"/>
              </w:rPr>
              <w:t>2m散货船舷侧结构模型/散货船舷侧结构/图纸缩比制作/木箱/底座/展示罩</w:t>
            </w:r>
            <w:r>
              <w:rPr>
                <w:rFonts w:hint="eastAsia"/>
                <w:caps/>
                <w:sz w:val="18"/>
                <w:szCs w:val="18"/>
                <w:lang w:eastAsia="zh-CN"/>
              </w:rPr>
              <w:t>。详见附件</w:t>
            </w:r>
          </w:p>
        </w:tc>
        <w:tc>
          <w:tcPr>
            <w:tcW w:w="1317" w:type="dxa"/>
            <w:vMerge w:val="continue"/>
            <w:noWrap w:val="0"/>
            <w:vAlign w:val="center"/>
          </w:tcPr>
          <w:p>
            <w:pPr>
              <w:jc w:val="center"/>
            </w:pPr>
          </w:p>
        </w:tc>
        <w:tc>
          <w:tcPr>
            <w:tcW w:w="743" w:type="dxa"/>
            <w:vMerge w:val="continue"/>
            <w:noWrap w:val="0"/>
            <w:vAlign w:val="center"/>
          </w:tcPr>
          <w:p>
            <w:pPr>
              <w:ind w:right="-21" w:rightChars="-10"/>
              <w:jc w:val="center"/>
              <w:rPr>
                <w:rFonts w:hint="eastAsia"/>
                <w:caps/>
                <w:sz w:val="18"/>
                <w:szCs w:val="18"/>
              </w:rPr>
            </w:pPr>
          </w:p>
        </w:tc>
        <w:tc>
          <w:tcPr>
            <w:tcW w:w="1618" w:type="dxa"/>
            <w:vMerge w:val="continue"/>
            <w:noWrap w:val="0"/>
            <w:vAlign w:val="center"/>
          </w:tcPr>
          <w:p>
            <w:pPr>
              <w:ind w:right="-21" w:rightChars="-10"/>
              <w:jc w:val="center"/>
              <w:rPr>
                <w:rFonts w:hint="eastAsia"/>
                <w:caps/>
                <w:sz w:val="18"/>
                <w:szCs w:val="18"/>
              </w:rPr>
            </w:pPr>
          </w:p>
        </w:tc>
        <w:tc>
          <w:tcPr>
            <w:tcW w:w="1422" w:type="dxa"/>
            <w:vMerge w:val="continue"/>
            <w:noWrap w:val="0"/>
            <w:vAlign w:val="center"/>
          </w:tcPr>
          <w:p>
            <w:pPr>
              <w:jc w:val="center"/>
              <w:rPr>
                <w:rFonts w:hint="eastAsia"/>
                <w:caps/>
                <w:sz w:val="18"/>
                <w:szCs w:val="18"/>
              </w:rPr>
            </w:pPr>
          </w:p>
        </w:tc>
        <w:tc>
          <w:tcPr>
            <w:tcW w:w="873" w:type="dxa"/>
            <w:vMerge w:val="continue"/>
            <w:noWrap w:val="0"/>
            <w:vAlign w:val="center"/>
          </w:tcPr>
          <w:p>
            <w:pPr>
              <w:jc w:val="center"/>
            </w:pPr>
          </w:p>
        </w:tc>
        <w:tc>
          <w:tcPr>
            <w:tcW w:w="2218" w:type="dxa"/>
            <w:vMerge w:val="continue"/>
            <w:noWrap w:val="0"/>
            <w:vAlign w:val="center"/>
          </w:tcPr>
          <w:p>
            <w:pPr>
              <w:jc w:val="center"/>
              <w:rPr>
                <w:rFonts w:hint="eastAsia"/>
                <w:caps/>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236" w:type="dxa"/>
          <w:trHeight w:val="510" w:hRule="atLeast"/>
        </w:trPr>
        <w:tc>
          <w:tcPr>
            <w:tcW w:w="457" w:type="dxa"/>
            <w:vMerge w:val="continue"/>
            <w:noWrap w:val="0"/>
            <w:vAlign w:val="center"/>
          </w:tcPr>
          <w:p>
            <w:pPr>
              <w:jc w:val="center"/>
              <w:rPr>
                <w:rFonts w:hint="eastAsia"/>
                <w:szCs w:val="21"/>
              </w:rPr>
            </w:pPr>
          </w:p>
        </w:tc>
        <w:tc>
          <w:tcPr>
            <w:tcW w:w="1102" w:type="dxa"/>
            <w:noWrap w:val="0"/>
            <w:vAlign w:val="center"/>
          </w:tcPr>
          <w:p>
            <w:pPr>
              <w:jc w:val="center"/>
              <w:rPr>
                <w:caps/>
                <w:sz w:val="18"/>
                <w:szCs w:val="18"/>
              </w:rPr>
            </w:pPr>
            <w:r>
              <w:rPr>
                <w:rFonts w:hint="eastAsia"/>
                <w:caps/>
                <w:sz w:val="18"/>
                <w:szCs w:val="18"/>
              </w:rPr>
              <w:t>舱壁结构模型（整船的一部分）</w:t>
            </w:r>
          </w:p>
        </w:tc>
        <w:tc>
          <w:tcPr>
            <w:tcW w:w="971" w:type="dxa"/>
            <w:noWrap w:val="0"/>
            <w:vAlign w:val="center"/>
          </w:tcPr>
          <w:p>
            <w:pPr>
              <w:widowControl/>
              <w:jc w:val="center"/>
              <w:rPr>
                <w:kern w:val="0"/>
                <w:sz w:val="18"/>
                <w:szCs w:val="18"/>
              </w:rPr>
            </w:pPr>
          </w:p>
        </w:tc>
        <w:tc>
          <w:tcPr>
            <w:tcW w:w="2810" w:type="dxa"/>
            <w:noWrap w:val="0"/>
            <w:vAlign w:val="center"/>
          </w:tcPr>
          <w:p>
            <w:pPr>
              <w:widowControl/>
              <w:jc w:val="center"/>
              <w:rPr>
                <w:rFonts w:hint="eastAsia"/>
                <w:caps/>
                <w:sz w:val="18"/>
                <w:szCs w:val="18"/>
              </w:rPr>
            </w:pPr>
            <w:r>
              <w:rPr>
                <w:rFonts w:hint="eastAsia"/>
                <w:caps/>
                <w:sz w:val="18"/>
                <w:szCs w:val="18"/>
              </w:rPr>
              <w:t>2m散货船舱壁结构模型/散货船舱壁结构/图纸缩比制作/木箱/底座/展示罩</w:t>
            </w:r>
            <w:r>
              <w:rPr>
                <w:rFonts w:hint="eastAsia"/>
                <w:caps/>
                <w:sz w:val="18"/>
                <w:szCs w:val="18"/>
                <w:lang w:eastAsia="zh-CN"/>
              </w:rPr>
              <w:t>。详见附件</w:t>
            </w:r>
          </w:p>
        </w:tc>
        <w:tc>
          <w:tcPr>
            <w:tcW w:w="1317" w:type="dxa"/>
            <w:vMerge w:val="continue"/>
            <w:noWrap w:val="0"/>
            <w:vAlign w:val="center"/>
          </w:tcPr>
          <w:p>
            <w:pPr>
              <w:jc w:val="center"/>
            </w:pPr>
          </w:p>
        </w:tc>
        <w:tc>
          <w:tcPr>
            <w:tcW w:w="743" w:type="dxa"/>
            <w:vMerge w:val="continue"/>
            <w:noWrap w:val="0"/>
            <w:vAlign w:val="center"/>
          </w:tcPr>
          <w:p>
            <w:pPr>
              <w:ind w:right="-21" w:rightChars="-10"/>
              <w:jc w:val="center"/>
              <w:rPr>
                <w:rFonts w:hint="eastAsia"/>
                <w:caps/>
                <w:sz w:val="18"/>
                <w:szCs w:val="18"/>
              </w:rPr>
            </w:pPr>
          </w:p>
        </w:tc>
        <w:tc>
          <w:tcPr>
            <w:tcW w:w="1618" w:type="dxa"/>
            <w:vMerge w:val="continue"/>
            <w:noWrap w:val="0"/>
            <w:vAlign w:val="center"/>
          </w:tcPr>
          <w:p>
            <w:pPr>
              <w:ind w:right="-21" w:rightChars="-10"/>
              <w:jc w:val="center"/>
              <w:rPr>
                <w:rFonts w:hint="eastAsia"/>
                <w:caps/>
                <w:sz w:val="18"/>
                <w:szCs w:val="18"/>
              </w:rPr>
            </w:pPr>
          </w:p>
        </w:tc>
        <w:tc>
          <w:tcPr>
            <w:tcW w:w="1422" w:type="dxa"/>
            <w:vMerge w:val="continue"/>
            <w:noWrap w:val="0"/>
            <w:vAlign w:val="center"/>
          </w:tcPr>
          <w:p>
            <w:pPr>
              <w:jc w:val="center"/>
              <w:rPr>
                <w:rFonts w:hint="eastAsia"/>
                <w:caps/>
                <w:sz w:val="18"/>
                <w:szCs w:val="18"/>
              </w:rPr>
            </w:pPr>
          </w:p>
        </w:tc>
        <w:tc>
          <w:tcPr>
            <w:tcW w:w="873" w:type="dxa"/>
            <w:vMerge w:val="continue"/>
            <w:noWrap w:val="0"/>
            <w:vAlign w:val="center"/>
          </w:tcPr>
          <w:p>
            <w:pPr>
              <w:jc w:val="center"/>
            </w:pPr>
          </w:p>
        </w:tc>
        <w:tc>
          <w:tcPr>
            <w:tcW w:w="2218" w:type="dxa"/>
            <w:vMerge w:val="continue"/>
            <w:noWrap w:val="0"/>
            <w:vAlign w:val="center"/>
          </w:tcPr>
          <w:p>
            <w:pPr>
              <w:jc w:val="center"/>
              <w:rPr>
                <w:rFonts w:hint="eastAsia"/>
                <w:caps/>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236" w:type="dxa"/>
          <w:trHeight w:val="510" w:hRule="atLeast"/>
        </w:trPr>
        <w:tc>
          <w:tcPr>
            <w:tcW w:w="457" w:type="dxa"/>
            <w:vMerge w:val="continue"/>
            <w:noWrap w:val="0"/>
            <w:vAlign w:val="center"/>
          </w:tcPr>
          <w:p>
            <w:pPr>
              <w:jc w:val="center"/>
              <w:rPr>
                <w:rFonts w:hint="eastAsia"/>
                <w:szCs w:val="21"/>
              </w:rPr>
            </w:pPr>
          </w:p>
        </w:tc>
        <w:tc>
          <w:tcPr>
            <w:tcW w:w="1102" w:type="dxa"/>
            <w:noWrap w:val="0"/>
            <w:vAlign w:val="center"/>
          </w:tcPr>
          <w:p>
            <w:pPr>
              <w:jc w:val="center"/>
              <w:rPr>
                <w:caps/>
                <w:sz w:val="18"/>
                <w:szCs w:val="18"/>
              </w:rPr>
            </w:pPr>
            <w:r>
              <w:rPr>
                <w:rFonts w:hint="eastAsia"/>
                <w:caps/>
                <w:sz w:val="18"/>
                <w:szCs w:val="18"/>
              </w:rPr>
              <w:t>首尾端结构模型（整船的一部分）</w:t>
            </w:r>
          </w:p>
        </w:tc>
        <w:tc>
          <w:tcPr>
            <w:tcW w:w="971" w:type="dxa"/>
            <w:noWrap w:val="0"/>
            <w:vAlign w:val="center"/>
          </w:tcPr>
          <w:p>
            <w:pPr>
              <w:widowControl/>
              <w:jc w:val="center"/>
              <w:rPr>
                <w:kern w:val="0"/>
                <w:sz w:val="18"/>
                <w:szCs w:val="18"/>
              </w:rPr>
            </w:pPr>
          </w:p>
        </w:tc>
        <w:tc>
          <w:tcPr>
            <w:tcW w:w="2810" w:type="dxa"/>
            <w:noWrap w:val="0"/>
            <w:vAlign w:val="center"/>
          </w:tcPr>
          <w:p>
            <w:pPr>
              <w:widowControl/>
              <w:jc w:val="center"/>
              <w:rPr>
                <w:rFonts w:hint="eastAsia"/>
                <w:caps/>
                <w:sz w:val="18"/>
                <w:szCs w:val="18"/>
              </w:rPr>
            </w:pPr>
            <w:r>
              <w:rPr>
                <w:rFonts w:hint="eastAsia"/>
                <w:caps/>
                <w:sz w:val="18"/>
                <w:szCs w:val="18"/>
              </w:rPr>
              <w:t>2m散货船首尾端结构模型/散货船首尾端船体结构/图纸缩比制作/木箱/底座/展示罩</w:t>
            </w:r>
            <w:r>
              <w:rPr>
                <w:rFonts w:hint="eastAsia"/>
                <w:caps/>
                <w:sz w:val="18"/>
                <w:szCs w:val="18"/>
                <w:lang w:eastAsia="zh-CN"/>
              </w:rPr>
              <w:t>。详见附件</w:t>
            </w:r>
          </w:p>
        </w:tc>
        <w:tc>
          <w:tcPr>
            <w:tcW w:w="1317" w:type="dxa"/>
            <w:vMerge w:val="continue"/>
            <w:noWrap w:val="0"/>
            <w:vAlign w:val="center"/>
          </w:tcPr>
          <w:p>
            <w:pPr>
              <w:jc w:val="center"/>
            </w:pPr>
          </w:p>
        </w:tc>
        <w:tc>
          <w:tcPr>
            <w:tcW w:w="743" w:type="dxa"/>
            <w:vMerge w:val="continue"/>
            <w:noWrap w:val="0"/>
            <w:vAlign w:val="center"/>
          </w:tcPr>
          <w:p>
            <w:pPr>
              <w:widowControl/>
              <w:ind w:right="-21" w:rightChars="-10"/>
              <w:jc w:val="center"/>
              <w:rPr>
                <w:rFonts w:hint="eastAsia"/>
                <w:caps/>
                <w:sz w:val="18"/>
                <w:szCs w:val="18"/>
              </w:rPr>
            </w:pPr>
          </w:p>
        </w:tc>
        <w:tc>
          <w:tcPr>
            <w:tcW w:w="1618" w:type="dxa"/>
            <w:vMerge w:val="continue"/>
            <w:noWrap w:val="0"/>
            <w:vAlign w:val="center"/>
          </w:tcPr>
          <w:p>
            <w:pPr>
              <w:widowControl/>
              <w:ind w:right="-21" w:rightChars="-10"/>
              <w:jc w:val="center"/>
              <w:rPr>
                <w:rFonts w:hint="eastAsia"/>
                <w:caps/>
                <w:sz w:val="18"/>
                <w:szCs w:val="18"/>
              </w:rPr>
            </w:pPr>
          </w:p>
        </w:tc>
        <w:tc>
          <w:tcPr>
            <w:tcW w:w="1422" w:type="dxa"/>
            <w:vMerge w:val="continue"/>
            <w:noWrap w:val="0"/>
            <w:vAlign w:val="center"/>
          </w:tcPr>
          <w:p>
            <w:pPr>
              <w:widowControl/>
              <w:jc w:val="center"/>
              <w:rPr>
                <w:rFonts w:hint="eastAsia"/>
                <w:caps/>
                <w:sz w:val="18"/>
                <w:szCs w:val="18"/>
              </w:rPr>
            </w:pPr>
          </w:p>
        </w:tc>
        <w:tc>
          <w:tcPr>
            <w:tcW w:w="873" w:type="dxa"/>
            <w:vMerge w:val="continue"/>
            <w:noWrap w:val="0"/>
            <w:vAlign w:val="center"/>
          </w:tcPr>
          <w:p>
            <w:pPr>
              <w:jc w:val="center"/>
            </w:pPr>
          </w:p>
        </w:tc>
        <w:tc>
          <w:tcPr>
            <w:tcW w:w="2218" w:type="dxa"/>
            <w:vMerge w:val="continue"/>
            <w:noWrap w:val="0"/>
            <w:vAlign w:val="center"/>
          </w:tcPr>
          <w:p>
            <w:pPr>
              <w:widowControl/>
              <w:jc w:val="center"/>
              <w:rPr>
                <w:rFonts w:hint="eastAsia"/>
                <w:caps/>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gridAfter w:val="1"/>
          <w:wAfter w:w="236" w:type="dxa"/>
          <w:trHeight w:val="510" w:hRule="atLeast"/>
        </w:trPr>
        <w:tc>
          <w:tcPr>
            <w:tcW w:w="457" w:type="dxa"/>
            <w:vMerge w:val="continue"/>
            <w:noWrap w:val="0"/>
            <w:vAlign w:val="center"/>
          </w:tcPr>
          <w:p>
            <w:pPr>
              <w:jc w:val="center"/>
              <w:rPr>
                <w:rFonts w:hint="eastAsia"/>
                <w:szCs w:val="21"/>
              </w:rPr>
            </w:pPr>
          </w:p>
        </w:tc>
        <w:tc>
          <w:tcPr>
            <w:tcW w:w="1102" w:type="dxa"/>
            <w:noWrap w:val="0"/>
            <w:vAlign w:val="center"/>
          </w:tcPr>
          <w:p>
            <w:pPr>
              <w:jc w:val="center"/>
              <w:rPr>
                <w:caps/>
                <w:sz w:val="18"/>
                <w:szCs w:val="18"/>
              </w:rPr>
            </w:pPr>
            <w:r>
              <w:rPr>
                <w:rFonts w:hint="eastAsia"/>
                <w:caps/>
                <w:sz w:val="18"/>
                <w:szCs w:val="18"/>
              </w:rPr>
              <w:t>散货船上层建筑模型（整船的一部分）</w:t>
            </w:r>
          </w:p>
        </w:tc>
        <w:tc>
          <w:tcPr>
            <w:tcW w:w="971" w:type="dxa"/>
            <w:noWrap w:val="0"/>
            <w:vAlign w:val="center"/>
          </w:tcPr>
          <w:p>
            <w:pPr>
              <w:spacing w:line="360" w:lineRule="atLeast"/>
              <w:jc w:val="center"/>
              <w:rPr>
                <w:kern w:val="0"/>
                <w:sz w:val="18"/>
                <w:szCs w:val="18"/>
              </w:rPr>
            </w:pPr>
          </w:p>
        </w:tc>
        <w:tc>
          <w:tcPr>
            <w:tcW w:w="2810" w:type="dxa"/>
            <w:noWrap w:val="0"/>
            <w:vAlign w:val="center"/>
          </w:tcPr>
          <w:p>
            <w:pPr>
              <w:widowControl/>
              <w:jc w:val="center"/>
              <w:rPr>
                <w:rFonts w:hint="eastAsia"/>
                <w:caps/>
                <w:sz w:val="18"/>
                <w:szCs w:val="18"/>
              </w:rPr>
            </w:pPr>
            <w:r>
              <w:rPr>
                <w:rFonts w:hint="eastAsia"/>
                <w:caps/>
                <w:sz w:val="18"/>
                <w:szCs w:val="18"/>
              </w:rPr>
              <w:t>2m散货船散货船上层建筑模型/散货船首尾端船体结构/图纸缩比制作/木箱/底座/展示罩</w:t>
            </w:r>
            <w:r>
              <w:rPr>
                <w:rFonts w:hint="eastAsia"/>
                <w:caps/>
                <w:sz w:val="18"/>
                <w:szCs w:val="18"/>
                <w:lang w:eastAsia="zh-CN"/>
              </w:rPr>
              <w:t>。详见附件</w:t>
            </w:r>
          </w:p>
        </w:tc>
        <w:tc>
          <w:tcPr>
            <w:tcW w:w="1317" w:type="dxa"/>
            <w:vMerge w:val="continue"/>
            <w:noWrap w:val="0"/>
            <w:vAlign w:val="center"/>
          </w:tcPr>
          <w:p>
            <w:pPr>
              <w:widowControl/>
              <w:ind w:right="-21" w:rightChars="-10"/>
              <w:jc w:val="center"/>
              <w:rPr>
                <w:rFonts w:hint="eastAsia"/>
                <w:caps/>
                <w:sz w:val="18"/>
                <w:szCs w:val="18"/>
              </w:rPr>
            </w:pPr>
          </w:p>
        </w:tc>
        <w:tc>
          <w:tcPr>
            <w:tcW w:w="743" w:type="dxa"/>
            <w:vMerge w:val="continue"/>
            <w:noWrap w:val="0"/>
            <w:vAlign w:val="center"/>
          </w:tcPr>
          <w:p>
            <w:pPr>
              <w:widowControl/>
              <w:ind w:right="-21" w:rightChars="-10"/>
              <w:jc w:val="center"/>
              <w:rPr>
                <w:rFonts w:hint="eastAsia"/>
                <w:caps/>
                <w:sz w:val="18"/>
                <w:szCs w:val="18"/>
              </w:rPr>
            </w:pPr>
          </w:p>
        </w:tc>
        <w:tc>
          <w:tcPr>
            <w:tcW w:w="1618" w:type="dxa"/>
            <w:vMerge w:val="continue"/>
            <w:noWrap w:val="0"/>
            <w:vAlign w:val="center"/>
          </w:tcPr>
          <w:p>
            <w:pPr>
              <w:widowControl/>
              <w:ind w:right="-21" w:rightChars="-10"/>
              <w:jc w:val="center"/>
              <w:rPr>
                <w:rFonts w:hint="eastAsia"/>
                <w:caps/>
                <w:sz w:val="18"/>
                <w:szCs w:val="18"/>
              </w:rPr>
            </w:pPr>
          </w:p>
        </w:tc>
        <w:tc>
          <w:tcPr>
            <w:tcW w:w="1422" w:type="dxa"/>
            <w:vMerge w:val="continue"/>
            <w:noWrap w:val="0"/>
            <w:vAlign w:val="center"/>
          </w:tcPr>
          <w:p>
            <w:pPr>
              <w:widowControl/>
              <w:jc w:val="center"/>
              <w:rPr>
                <w:rFonts w:hint="eastAsia"/>
                <w:caps/>
                <w:sz w:val="18"/>
                <w:szCs w:val="18"/>
              </w:rPr>
            </w:pPr>
          </w:p>
        </w:tc>
        <w:tc>
          <w:tcPr>
            <w:tcW w:w="873" w:type="dxa"/>
            <w:vMerge w:val="continue"/>
            <w:noWrap w:val="0"/>
            <w:vAlign w:val="center"/>
          </w:tcPr>
          <w:p>
            <w:pPr>
              <w:widowControl/>
              <w:jc w:val="center"/>
              <w:rPr>
                <w:rFonts w:hint="eastAsia"/>
                <w:caps/>
                <w:sz w:val="18"/>
                <w:szCs w:val="18"/>
              </w:rPr>
            </w:pPr>
          </w:p>
        </w:tc>
        <w:tc>
          <w:tcPr>
            <w:tcW w:w="2218" w:type="dxa"/>
            <w:vMerge w:val="continue"/>
            <w:noWrap w:val="0"/>
            <w:vAlign w:val="center"/>
          </w:tcPr>
          <w:p>
            <w:pPr>
              <w:widowControl/>
              <w:jc w:val="center"/>
              <w:rPr>
                <w:rFonts w:hint="eastAsia"/>
                <w:caps/>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c>
          <w:tcPr>
            <w:tcW w:w="11313" w:type="dxa"/>
            <w:gridSpan w:val="9"/>
            <w:noWrap w:val="0"/>
            <w:vAlign w:val="center"/>
          </w:tcPr>
          <w:p>
            <w:pPr>
              <w:jc w:val="center"/>
              <w:rPr>
                <w:rFonts w:hint="eastAsia"/>
                <w:sz w:val="24"/>
              </w:rPr>
            </w:pPr>
            <w:r>
              <w:rPr>
                <w:rFonts w:hint="eastAsia"/>
                <w:b/>
                <w:sz w:val="24"/>
              </w:rPr>
              <w:t>合 计</w:t>
            </w:r>
          </w:p>
        </w:tc>
        <w:tc>
          <w:tcPr>
            <w:tcW w:w="2218" w:type="dxa"/>
            <w:noWrap w:val="0"/>
            <w:vAlign w:val="center"/>
          </w:tcPr>
          <w:p>
            <w:pPr>
              <w:widowControl/>
              <w:jc w:val="center"/>
              <w:rPr>
                <w:rFonts w:hint="eastAsia"/>
                <w:caps/>
                <w:sz w:val="18"/>
                <w:szCs w:val="18"/>
              </w:rPr>
            </w:pPr>
            <w:r>
              <w:rPr>
                <w:rFonts w:hint="eastAsia"/>
                <w:caps/>
                <w:sz w:val="18"/>
                <w:szCs w:val="18"/>
              </w:rPr>
              <w:t>188000</w:t>
            </w:r>
          </w:p>
        </w:tc>
        <w:tc>
          <w:tcPr>
            <w:tcW w:w="236" w:type="dxa"/>
            <w:noWrap w:val="0"/>
            <w:vAlign w:val="center"/>
          </w:tcPr>
          <w:p>
            <w:pPr>
              <w:rPr>
                <w:rFonts w:hint="eastAsia"/>
                <w:sz w:val="24"/>
              </w:rPr>
            </w:pPr>
          </w:p>
        </w:tc>
      </w:tr>
    </w:tbl>
    <w:p>
      <w:pPr>
        <w:sectPr>
          <w:pgSz w:w="16838" w:h="11906" w:orient="landscape"/>
          <w:pgMar w:top="1803" w:right="1440" w:bottom="1803" w:left="1440" w:header="851" w:footer="992" w:gutter="0"/>
          <w:cols w:space="0" w:num="1"/>
          <w:rtlGutter w:val="0"/>
          <w:docGrid w:type="lines" w:linePitch="319" w:charSpace="0"/>
        </w:sectPr>
      </w:pPr>
    </w:p>
    <w:p>
      <w:pPr>
        <w:rPr>
          <w:rFonts w:hAnsi="宋体" w:cs="宋体"/>
          <w:b/>
          <w:color w:val="000000"/>
          <w:sz w:val="24"/>
        </w:rPr>
      </w:pPr>
      <w:r>
        <w:rPr>
          <w:rFonts w:hint="eastAsia" w:hAnsi="宋体" w:cs="宋体"/>
          <w:b/>
          <w:color w:val="000000"/>
          <w:sz w:val="24"/>
          <w:lang w:eastAsia="zh-CN"/>
        </w:rPr>
        <w:t>附件：</w:t>
      </w:r>
      <w:r>
        <w:rPr>
          <w:rFonts w:hint="eastAsia" w:hAnsi="宋体" w:cs="宋体"/>
          <w:b/>
          <w:color w:val="000000"/>
          <w:sz w:val="24"/>
        </w:rPr>
        <w:t>一、船模工艺要求:</w:t>
      </w:r>
    </w:p>
    <w:p>
      <w:pPr>
        <w:pStyle w:val="17"/>
        <w:numPr>
          <w:ilvl w:val="0"/>
          <w:numId w:val="1"/>
        </w:numPr>
        <w:spacing w:line="400" w:lineRule="exact"/>
        <w:ind w:firstLineChars="0"/>
        <w:jc w:val="left"/>
        <w:rPr>
          <w:rFonts w:ascii="宋体" w:hAnsi="宋体"/>
          <w:szCs w:val="21"/>
        </w:rPr>
      </w:pPr>
      <w:r>
        <w:rPr>
          <w:rFonts w:hint="eastAsia" w:ascii="宋体" w:hAnsi="宋体"/>
          <w:szCs w:val="21"/>
        </w:rPr>
        <w:t>全集装箱船舶民用船模型</w:t>
      </w:r>
    </w:p>
    <w:p>
      <w:pPr>
        <w:spacing w:line="400" w:lineRule="exact"/>
        <w:jc w:val="left"/>
        <w:rPr>
          <w:rFonts w:ascii="宋体" w:hAnsi="宋体"/>
          <w:szCs w:val="21"/>
        </w:rPr>
      </w:pPr>
      <w:r>
        <w:rPr>
          <w:rFonts w:hint="eastAsia" w:ascii="宋体" w:hAnsi="宋体"/>
          <w:szCs w:val="21"/>
        </w:rPr>
        <w:t>1.1 该船舶模型制作为真实船舶图纸缩比。长度1米</w:t>
      </w:r>
      <w:r>
        <w:rPr>
          <w:rFonts w:ascii="宋体" w:hAnsi="宋体"/>
          <w:szCs w:val="21"/>
        </w:rPr>
        <w:t>.</w:t>
      </w:r>
      <w:r>
        <w:rPr>
          <w:rFonts w:hint="eastAsia" w:ascii="宋体" w:hAnsi="宋体"/>
          <w:szCs w:val="21"/>
        </w:rPr>
        <w:t xml:space="preserve">清晰显示船甲板上各个设备、船名、国籍、货控室、螺旋桨等。为船舶真实图纸缩比仿真船舶模型。 </w:t>
      </w:r>
    </w:p>
    <w:p>
      <w:pPr>
        <w:pStyle w:val="17"/>
        <w:numPr>
          <w:ilvl w:val="1"/>
          <w:numId w:val="1"/>
        </w:numPr>
        <w:ind w:firstLineChars="0"/>
        <w:jc w:val="left"/>
        <w:rPr>
          <w:rFonts w:ascii="宋体" w:hAnsi="宋体"/>
          <w:szCs w:val="21"/>
        </w:rPr>
      </w:pPr>
      <w:r>
        <w:rPr>
          <w:rFonts w:hint="eastAsia" w:ascii="宋体" w:hAnsi="宋体"/>
          <w:szCs w:val="21"/>
        </w:rPr>
        <w:t xml:space="preserve"> 模型船体为PU板材加工制作，PU板材具有冲撞力、坚固、硬度强，不易发生形变；具有柔韧性，使之加工出来的船体更为精细；PU板材具有极强的适应能力，不易与空气元素反应。</w:t>
      </w:r>
    </w:p>
    <w:p>
      <w:pPr>
        <w:pStyle w:val="17"/>
        <w:numPr>
          <w:ilvl w:val="1"/>
          <w:numId w:val="1"/>
        </w:numPr>
        <w:spacing w:line="400" w:lineRule="exact"/>
        <w:ind w:firstLineChars="0"/>
        <w:jc w:val="left"/>
        <w:rPr>
          <w:rFonts w:ascii="宋体" w:hAnsi="宋体"/>
          <w:szCs w:val="21"/>
          <w:u w:val="single"/>
        </w:rPr>
      </w:pPr>
      <w:r>
        <w:rPr>
          <w:rFonts w:hint="eastAsia" w:ascii="宋体" w:hAnsi="宋体"/>
          <w:szCs w:val="21"/>
        </w:rPr>
        <w:t xml:space="preserve"> 模型船体型线按照原船型线进行等比例缩放，确保原船与模型数据缩比的合一性，展现模型完美的工业质感。</w:t>
      </w:r>
      <w:r>
        <w:rPr>
          <w:rFonts w:hint="eastAsia" w:ascii="宋体" w:hAnsi="宋体"/>
          <w:bCs/>
          <w:szCs w:val="21"/>
        </w:rPr>
        <w:t>(船舶模型严格按照实物船舶的CAD图纸：线形图、总装图进行制作。）</w:t>
      </w:r>
    </w:p>
    <w:p>
      <w:pPr>
        <w:pStyle w:val="17"/>
        <w:numPr>
          <w:ilvl w:val="1"/>
          <w:numId w:val="1"/>
        </w:numPr>
        <w:ind w:firstLineChars="0"/>
        <w:jc w:val="left"/>
        <w:rPr>
          <w:rFonts w:ascii="宋体" w:hAnsi="宋体"/>
          <w:szCs w:val="21"/>
        </w:rPr>
      </w:pPr>
      <w:r>
        <w:rPr>
          <w:rFonts w:hint="eastAsia" w:ascii="宋体" w:hAnsi="宋体"/>
          <w:szCs w:val="21"/>
        </w:rPr>
        <w:t xml:space="preserve"> 模型船上层建筑采用模型硬质成型制作同时按照船舶模型部位的要求使用不同材料进行制作如：不锈钢、黄铜、进口树脂等材料雕刻或是焊接制作；整体采用高细腻度色漆烤漆+进口PU亮油烤漆制成。</w:t>
      </w:r>
    </w:p>
    <w:p>
      <w:pPr>
        <w:pStyle w:val="17"/>
        <w:numPr>
          <w:ilvl w:val="1"/>
          <w:numId w:val="1"/>
        </w:numPr>
        <w:spacing w:line="400" w:lineRule="exact"/>
        <w:ind w:firstLineChars="0"/>
        <w:jc w:val="left"/>
        <w:rPr>
          <w:rFonts w:ascii="宋体" w:hAnsi="宋体"/>
          <w:szCs w:val="21"/>
        </w:rPr>
      </w:pPr>
      <w:r>
        <w:rPr>
          <w:rFonts w:hint="eastAsia" w:ascii="宋体" w:hAnsi="宋体"/>
          <w:szCs w:val="21"/>
        </w:rPr>
        <w:t>船体通过抛光手工打磨，3遍底漆，1遍色漆，1遍防尘面漆组成，所有油漆加工通过恒温烘烤完成，保证船舶模型每个零件的仿真程度。</w:t>
      </w:r>
    </w:p>
    <w:p>
      <w:pPr>
        <w:pStyle w:val="17"/>
        <w:numPr>
          <w:ilvl w:val="1"/>
          <w:numId w:val="1"/>
        </w:numPr>
        <w:ind w:firstLineChars="0"/>
        <w:jc w:val="left"/>
        <w:rPr>
          <w:rFonts w:ascii="宋体" w:hAnsi="宋体"/>
          <w:szCs w:val="21"/>
        </w:rPr>
      </w:pPr>
      <w:r>
        <w:rPr>
          <w:rFonts w:hint="eastAsia" w:ascii="宋体" w:hAnsi="宋体"/>
          <w:szCs w:val="21"/>
        </w:rPr>
        <w:t xml:space="preserve"> 护栏使用ABS材质，经人工雕刻、焊接制作而成。</w:t>
      </w:r>
    </w:p>
    <w:p>
      <w:pPr>
        <w:pStyle w:val="17"/>
        <w:numPr>
          <w:ilvl w:val="1"/>
          <w:numId w:val="1"/>
        </w:numPr>
        <w:ind w:firstLineChars="0"/>
        <w:jc w:val="left"/>
        <w:rPr>
          <w:rFonts w:ascii="宋体" w:hAnsi="宋体"/>
          <w:szCs w:val="21"/>
        </w:rPr>
      </w:pPr>
      <w:r>
        <w:rPr>
          <w:rFonts w:hint="eastAsia" w:ascii="宋体" w:hAnsi="宋体"/>
          <w:szCs w:val="21"/>
        </w:rPr>
        <w:t xml:space="preserve"> 船体锚体采用树脂材质，经手工雕刻打磨、喷漆制作而成，保证船锚体的铸造质感。</w:t>
      </w:r>
    </w:p>
    <w:p>
      <w:pPr>
        <w:pStyle w:val="17"/>
        <w:numPr>
          <w:ilvl w:val="1"/>
          <w:numId w:val="1"/>
        </w:numPr>
        <w:ind w:firstLineChars="0"/>
        <w:jc w:val="left"/>
        <w:rPr>
          <w:rFonts w:ascii="宋体" w:hAnsi="宋体"/>
          <w:szCs w:val="21"/>
        </w:rPr>
      </w:pPr>
      <w:r>
        <w:rPr>
          <w:rFonts w:hint="eastAsia" w:ascii="宋体" w:hAnsi="宋体"/>
          <w:szCs w:val="21"/>
        </w:rPr>
        <w:t xml:space="preserve"> 驾驶舱采用ABS 板材，根据实船CAD图等比例缩比，经数控雕刻，手工粘接，金属烤漆，恒温烘干制作。</w:t>
      </w:r>
    </w:p>
    <w:p>
      <w:pPr>
        <w:pStyle w:val="17"/>
        <w:numPr>
          <w:ilvl w:val="1"/>
          <w:numId w:val="1"/>
        </w:numPr>
        <w:ind w:firstLineChars="0"/>
        <w:jc w:val="left"/>
        <w:rPr>
          <w:rFonts w:ascii="宋体" w:hAnsi="宋体"/>
          <w:szCs w:val="21"/>
        </w:rPr>
      </w:pPr>
      <w:r>
        <w:rPr>
          <w:rFonts w:hint="eastAsia" w:ascii="宋体" w:hAnsi="宋体"/>
          <w:szCs w:val="21"/>
        </w:rPr>
        <w:t xml:space="preserve"> 螺旋桨是按照原船比例等比缩小，经数控加工制作而成。</w:t>
      </w:r>
    </w:p>
    <w:p>
      <w:pPr>
        <w:pStyle w:val="17"/>
        <w:numPr>
          <w:ilvl w:val="2"/>
          <w:numId w:val="2"/>
        </w:numPr>
        <w:ind w:firstLineChars="0"/>
        <w:jc w:val="left"/>
        <w:rPr>
          <w:rFonts w:ascii="宋体" w:hAnsi="宋体"/>
          <w:szCs w:val="21"/>
        </w:rPr>
      </w:pPr>
      <w:r>
        <w:rPr>
          <w:rFonts w:hint="eastAsia" w:ascii="宋体" w:hAnsi="宋体"/>
          <w:szCs w:val="21"/>
        </w:rPr>
        <w:t xml:space="preserve">  舵机采用ABS材质，数控加工制作。</w:t>
      </w:r>
    </w:p>
    <w:p>
      <w:pPr>
        <w:pStyle w:val="17"/>
        <w:numPr>
          <w:ilvl w:val="2"/>
          <w:numId w:val="2"/>
        </w:numPr>
        <w:ind w:firstLineChars="0"/>
        <w:jc w:val="left"/>
        <w:rPr>
          <w:rFonts w:ascii="宋体" w:hAnsi="宋体"/>
          <w:szCs w:val="21"/>
        </w:rPr>
      </w:pPr>
      <w:r>
        <w:rPr>
          <w:rFonts w:hint="eastAsia" w:ascii="宋体" w:hAnsi="宋体"/>
          <w:szCs w:val="21"/>
        </w:rPr>
        <w:t xml:space="preserve"> .缆桩是ABS材质，根据原船缩比，通过数控而成。</w:t>
      </w:r>
    </w:p>
    <w:p>
      <w:pPr>
        <w:jc w:val="left"/>
        <w:rPr>
          <w:rFonts w:ascii="宋体" w:hAnsi="宋体"/>
          <w:szCs w:val="21"/>
        </w:rPr>
      </w:pPr>
      <w:r>
        <w:rPr>
          <w:rFonts w:hint="eastAsia" w:ascii="宋体" w:hAnsi="宋体"/>
          <w:szCs w:val="21"/>
        </w:rPr>
        <w:t>1.2.3    模型船首船名、平行中段LOGO、船尾船名、IMO号 使用纳米印刷技术，色彩鲜艳，经久不退色，不掉色。</w:t>
      </w:r>
    </w:p>
    <w:p>
      <w:pPr>
        <w:pStyle w:val="17"/>
        <w:numPr>
          <w:ilvl w:val="2"/>
          <w:numId w:val="3"/>
        </w:numPr>
        <w:ind w:firstLineChars="0"/>
        <w:jc w:val="left"/>
        <w:rPr>
          <w:rFonts w:ascii="宋体" w:hAnsi="宋体"/>
          <w:szCs w:val="21"/>
        </w:rPr>
      </w:pPr>
      <w:r>
        <w:rPr>
          <w:rFonts w:hint="eastAsia" w:ascii="宋体" w:hAnsi="宋体"/>
          <w:szCs w:val="21"/>
        </w:rPr>
        <w:t xml:space="preserve"> 模型展示底座为复合结构底座。</w:t>
      </w:r>
    </w:p>
    <w:p>
      <w:pPr>
        <w:pStyle w:val="17"/>
        <w:numPr>
          <w:ilvl w:val="2"/>
          <w:numId w:val="3"/>
        </w:numPr>
        <w:ind w:firstLineChars="0"/>
        <w:jc w:val="left"/>
        <w:rPr>
          <w:rFonts w:ascii="宋体" w:hAnsi="宋体"/>
          <w:szCs w:val="21"/>
        </w:rPr>
      </w:pPr>
      <w:r>
        <w:rPr>
          <w:rFonts w:hint="eastAsia" w:ascii="宋体" w:hAnsi="宋体"/>
          <w:szCs w:val="21"/>
        </w:rPr>
        <w:t xml:space="preserve"> 模型铭牌使用金属板材制作,印刷清晰大气。</w:t>
      </w:r>
    </w:p>
    <w:p>
      <w:pPr>
        <w:pStyle w:val="17"/>
        <w:numPr>
          <w:ilvl w:val="2"/>
          <w:numId w:val="3"/>
        </w:numPr>
        <w:ind w:firstLineChars="0"/>
        <w:jc w:val="left"/>
        <w:rPr>
          <w:rFonts w:ascii="宋体" w:hAnsi="宋体"/>
          <w:szCs w:val="21"/>
        </w:rPr>
      </w:pPr>
      <w:r>
        <w:rPr>
          <w:rFonts w:hint="eastAsia" w:ascii="宋体" w:hAnsi="宋体"/>
          <w:szCs w:val="21"/>
        </w:rPr>
        <w:t xml:space="preserve"> 模型展示罩使用进口亚克力高透光板材粘接制作。</w:t>
      </w:r>
    </w:p>
    <w:p>
      <w:pPr>
        <w:pStyle w:val="17"/>
        <w:numPr>
          <w:ilvl w:val="0"/>
          <w:numId w:val="1"/>
        </w:numPr>
        <w:ind w:firstLineChars="0"/>
        <w:rPr>
          <w:rFonts w:ascii="宋体" w:hAnsi="宋体"/>
          <w:szCs w:val="21"/>
        </w:rPr>
      </w:pPr>
      <w:r>
        <w:rPr>
          <w:rFonts w:hint="eastAsia" w:ascii="宋体" w:hAnsi="宋体"/>
          <w:szCs w:val="21"/>
        </w:rPr>
        <w:t>辽宁航母模型</w:t>
      </w:r>
    </w:p>
    <w:p>
      <w:pPr>
        <w:spacing w:line="400" w:lineRule="exact"/>
        <w:jc w:val="left"/>
        <w:rPr>
          <w:rFonts w:ascii="宋体" w:hAnsi="宋体"/>
          <w:szCs w:val="21"/>
        </w:rPr>
      </w:pPr>
      <w:r>
        <w:rPr>
          <w:rFonts w:hint="eastAsia" w:ascii="宋体" w:hAnsi="宋体"/>
          <w:szCs w:val="21"/>
        </w:rPr>
        <w:t>2.1 该船舶模型制作为真实航模船舶图纸缩比，长度1米</w:t>
      </w:r>
      <w:r>
        <w:rPr>
          <w:rFonts w:ascii="宋体" w:hAnsi="宋体"/>
          <w:szCs w:val="21"/>
        </w:rPr>
        <w:t>.</w:t>
      </w:r>
      <w:r>
        <w:rPr>
          <w:rFonts w:hint="eastAsia" w:ascii="宋体" w:hAnsi="宋体"/>
          <w:szCs w:val="21"/>
        </w:rPr>
        <w:t xml:space="preserve">。为船舶真实图纸缩比仿真船舶模型。 </w:t>
      </w:r>
    </w:p>
    <w:p>
      <w:pPr>
        <w:pStyle w:val="17"/>
        <w:numPr>
          <w:ilvl w:val="1"/>
          <w:numId w:val="1"/>
        </w:numPr>
        <w:ind w:firstLineChars="0"/>
        <w:jc w:val="left"/>
        <w:rPr>
          <w:rFonts w:ascii="宋体" w:hAnsi="宋体"/>
          <w:szCs w:val="21"/>
        </w:rPr>
      </w:pPr>
      <w:r>
        <w:rPr>
          <w:rFonts w:hint="eastAsia" w:ascii="宋体" w:hAnsi="宋体"/>
          <w:szCs w:val="21"/>
        </w:rPr>
        <w:t xml:space="preserve"> 模型船体为PU板材数控加工制作，船体通过抛光手工打磨，3遍底漆，1遍色漆，1遍防尘面漆组成，所有油漆加工通过恒温烘烤完成，保证船舶模型每个零件的仿真程度。并在船体的相关位置雕刻舷窗、炮筒等整体采用高细腻度色金属底漆烤漆+进口PU亮油烤漆制成。</w:t>
      </w:r>
    </w:p>
    <w:p>
      <w:pPr>
        <w:rPr>
          <w:rFonts w:ascii="宋体" w:hAnsi="宋体"/>
          <w:szCs w:val="21"/>
          <w:u w:val="single"/>
        </w:rPr>
      </w:pPr>
      <w:r>
        <w:rPr>
          <w:rFonts w:hint="eastAsia" w:ascii="宋体" w:hAnsi="宋体"/>
          <w:szCs w:val="21"/>
        </w:rPr>
        <w:t>模型船体型线按照原船型线进行等比例缩放，确保原船与模型数据缩比的合一性，展现模型完美的工业质感。</w:t>
      </w:r>
      <w:r>
        <w:rPr>
          <w:rFonts w:hint="eastAsia" w:ascii="宋体" w:hAnsi="宋体"/>
          <w:bCs/>
          <w:szCs w:val="21"/>
        </w:rPr>
        <w:t>(船舶模型严格按照实物船舶的CAD图纸：线形图、总装图进行制作。）</w:t>
      </w:r>
    </w:p>
    <w:p>
      <w:pPr>
        <w:pStyle w:val="17"/>
        <w:numPr>
          <w:ilvl w:val="1"/>
          <w:numId w:val="1"/>
        </w:numPr>
        <w:ind w:firstLineChars="0"/>
        <w:jc w:val="left"/>
        <w:rPr>
          <w:rFonts w:ascii="宋体" w:hAnsi="宋体"/>
          <w:szCs w:val="21"/>
        </w:rPr>
      </w:pPr>
      <w:r>
        <w:rPr>
          <w:rFonts w:hint="eastAsia" w:ascii="宋体" w:hAnsi="宋体"/>
          <w:szCs w:val="21"/>
        </w:rPr>
        <w:t xml:space="preserve">模型船上层建筑不同模型部位的要求使用不同材料进行制作如：合金金属材质、黄铜、合金板材、ABS 板材、聚甲基丙烯酸甲酯板材、进口树脂等雕刻甲板以上的每层建筑以及设备，通过焊接、粘接进行组装。 </w:t>
      </w:r>
    </w:p>
    <w:p>
      <w:pPr>
        <w:pStyle w:val="17"/>
        <w:numPr>
          <w:ilvl w:val="1"/>
          <w:numId w:val="1"/>
        </w:numPr>
        <w:ind w:firstLineChars="0"/>
        <w:jc w:val="left"/>
        <w:rPr>
          <w:rFonts w:ascii="宋体" w:hAnsi="宋体"/>
          <w:szCs w:val="21"/>
        </w:rPr>
      </w:pPr>
      <w:r>
        <w:rPr>
          <w:rFonts w:hint="eastAsia" w:ascii="宋体" w:hAnsi="宋体"/>
          <w:szCs w:val="21"/>
        </w:rPr>
        <w:t>护栏、舷梯使用ABS材质，经人工雕刻、焊接制作而成。</w:t>
      </w:r>
    </w:p>
    <w:p>
      <w:pPr>
        <w:jc w:val="left"/>
        <w:rPr>
          <w:rFonts w:ascii="宋体" w:hAnsi="宋体"/>
          <w:szCs w:val="21"/>
        </w:rPr>
      </w:pPr>
      <w:r>
        <w:rPr>
          <w:rFonts w:hint="eastAsia" w:ascii="宋体" w:hAnsi="宋体"/>
          <w:szCs w:val="21"/>
        </w:rPr>
        <w:t>2.6螺旋桨是按照原船比例等比缩小，经数控加工制作而成。</w:t>
      </w:r>
    </w:p>
    <w:p>
      <w:pPr>
        <w:jc w:val="left"/>
        <w:rPr>
          <w:rFonts w:ascii="宋体" w:hAnsi="宋体"/>
          <w:szCs w:val="21"/>
        </w:rPr>
      </w:pPr>
      <w:r>
        <w:rPr>
          <w:rFonts w:hint="eastAsia" w:ascii="宋体" w:hAnsi="宋体"/>
          <w:szCs w:val="21"/>
        </w:rPr>
        <w:t>2.7  模型船首船名、平行中段LOGO、船尾船名、IMO号使用纳米印刷技术，色彩鲜艳，经久不退色，不掉色。</w:t>
      </w:r>
    </w:p>
    <w:p>
      <w:pPr>
        <w:pStyle w:val="17"/>
        <w:numPr>
          <w:ilvl w:val="1"/>
          <w:numId w:val="4"/>
        </w:numPr>
        <w:ind w:firstLineChars="0"/>
        <w:jc w:val="left"/>
        <w:rPr>
          <w:rFonts w:ascii="宋体" w:hAnsi="宋体"/>
          <w:szCs w:val="21"/>
        </w:rPr>
      </w:pPr>
      <w:r>
        <w:rPr>
          <w:rFonts w:hint="eastAsia" w:ascii="宋体" w:hAnsi="宋体"/>
          <w:szCs w:val="21"/>
        </w:rPr>
        <w:t>模型展示底座为复合结构底座。</w:t>
      </w:r>
    </w:p>
    <w:p>
      <w:pPr>
        <w:jc w:val="left"/>
        <w:rPr>
          <w:rFonts w:ascii="宋体" w:hAnsi="宋体"/>
          <w:szCs w:val="21"/>
        </w:rPr>
      </w:pPr>
      <w:r>
        <w:rPr>
          <w:rFonts w:hint="eastAsia" w:ascii="宋体" w:hAnsi="宋体"/>
          <w:szCs w:val="21"/>
        </w:rPr>
        <w:t>2.9模型铭牌使用金属板材制作,印刷清晰大气，模型展示罩使用进口亚克力高透光板材经粘接制作。</w:t>
      </w:r>
    </w:p>
    <w:p>
      <w:pPr>
        <w:rPr>
          <w:rFonts w:ascii="宋体" w:hAnsi="宋体"/>
          <w:szCs w:val="21"/>
        </w:rPr>
      </w:pPr>
      <w:r>
        <w:rPr>
          <w:rFonts w:hint="eastAsia" w:ascii="宋体" w:hAnsi="宋体"/>
          <w:szCs w:val="21"/>
        </w:rPr>
        <w:t>3. 981海洋开发石油平台仿真模型</w:t>
      </w:r>
    </w:p>
    <w:p>
      <w:pPr>
        <w:pStyle w:val="17"/>
        <w:numPr>
          <w:ilvl w:val="1"/>
          <w:numId w:val="5"/>
        </w:numPr>
        <w:spacing w:line="400" w:lineRule="exact"/>
        <w:ind w:firstLineChars="0"/>
        <w:jc w:val="left"/>
        <w:rPr>
          <w:rFonts w:ascii="宋体" w:hAnsi="宋体"/>
          <w:szCs w:val="21"/>
        </w:rPr>
      </w:pPr>
      <w:r>
        <w:rPr>
          <w:rFonts w:hint="eastAsia" w:ascii="宋体" w:hAnsi="宋体"/>
          <w:szCs w:val="21"/>
        </w:rPr>
        <w:t>该船舶模型制作为真实海上石油平台图纸缩比，长度1.2米</w:t>
      </w:r>
      <w:r>
        <w:rPr>
          <w:rFonts w:ascii="宋体" w:hAnsi="宋体"/>
          <w:szCs w:val="21"/>
        </w:rPr>
        <w:t>.</w:t>
      </w:r>
      <w:r>
        <w:rPr>
          <w:rFonts w:hint="eastAsia" w:ascii="宋体" w:hAnsi="宋体"/>
          <w:szCs w:val="21"/>
        </w:rPr>
        <w:t xml:space="preserve">。 </w:t>
      </w:r>
    </w:p>
    <w:p>
      <w:pPr>
        <w:jc w:val="left"/>
        <w:rPr>
          <w:rFonts w:ascii="宋体" w:hAnsi="宋体"/>
          <w:szCs w:val="21"/>
        </w:rPr>
      </w:pPr>
      <w:r>
        <w:rPr>
          <w:rFonts w:hint="eastAsia" w:ascii="宋体" w:hAnsi="宋体"/>
          <w:szCs w:val="21"/>
        </w:rPr>
        <w:t>3.2模型主体材质为PU板材数控加工制作，平台通过人工抛光手工打磨，使之平滑，并3遍底漆，1遍色漆，1遍防尘面漆组成，所有油漆加工通过恒温烘烤完成，保证模型平台的流畅、仿真程度。平台上各个设备制作包含：数控加工、手工雕刻、手工打磨粘接、零件采用底漆、色漆、防尘漆。整体采用高细腻度底漆、烤漆+进口PU亮油烤漆制成。</w:t>
      </w:r>
    </w:p>
    <w:p>
      <w:pPr>
        <w:spacing w:line="400" w:lineRule="exact"/>
        <w:jc w:val="left"/>
        <w:rPr>
          <w:rFonts w:ascii="宋体" w:hAnsi="宋体"/>
          <w:szCs w:val="21"/>
          <w:u w:val="single"/>
        </w:rPr>
      </w:pPr>
      <w:r>
        <w:rPr>
          <w:rFonts w:hint="eastAsia" w:ascii="宋体" w:hAnsi="宋体"/>
          <w:szCs w:val="21"/>
        </w:rPr>
        <w:t>3.3平台模型型线按照原平台981型线进行等比例缩放制作，确保实物与模型数据缩比的合一性，展现模型完美的工业质感。</w:t>
      </w:r>
      <w:r>
        <w:rPr>
          <w:rFonts w:hint="eastAsia" w:ascii="宋体" w:hAnsi="宋体"/>
          <w:bCs/>
          <w:szCs w:val="21"/>
        </w:rPr>
        <w:t>(模型严格按照实物平台的CAD图纸：线形图、总装图进行制作。）</w:t>
      </w:r>
    </w:p>
    <w:p>
      <w:pPr>
        <w:jc w:val="left"/>
        <w:rPr>
          <w:rFonts w:ascii="宋体" w:hAnsi="宋体"/>
          <w:szCs w:val="21"/>
        </w:rPr>
      </w:pPr>
      <w:r>
        <w:rPr>
          <w:rFonts w:hint="eastAsia" w:ascii="宋体" w:hAnsi="宋体"/>
          <w:szCs w:val="21"/>
        </w:rPr>
        <w:t xml:space="preserve">3.4模型上层建筑不同模型部位的要求使用不同材料进行制作如：合金金属材质、黄铜、合金板材、ABS 板材、聚甲基丙烯酸甲酯板材、进口树脂等通过手工雕刻、数控加工制作而成并每层建筑以及设备，通过手工焊接、粘接进行组装。 </w:t>
      </w:r>
    </w:p>
    <w:p>
      <w:pPr>
        <w:jc w:val="left"/>
        <w:rPr>
          <w:rFonts w:ascii="宋体" w:hAnsi="宋体"/>
          <w:szCs w:val="21"/>
        </w:rPr>
      </w:pPr>
      <w:r>
        <w:rPr>
          <w:rFonts w:hint="eastAsia" w:ascii="宋体" w:hAnsi="宋体"/>
          <w:szCs w:val="21"/>
        </w:rPr>
        <w:t>3.5 模型LOGO均使用纳米印刷技术，色彩鲜艳，经久不退色，不掉色。</w:t>
      </w:r>
    </w:p>
    <w:p>
      <w:pPr>
        <w:pStyle w:val="17"/>
        <w:numPr>
          <w:ilvl w:val="1"/>
          <w:numId w:val="5"/>
        </w:numPr>
        <w:ind w:firstLineChars="0"/>
        <w:jc w:val="left"/>
        <w:rPr>
          <w:rFonts w:asciiTheme="minorEastAsia" w:hAnsiTheme="minorEastAsia" w:eastAsiaTheme="minorEastAsia"/>
          <w:szCs w:val="21"/>
        </w:rPr>
      </w:pPr>
      <w:r>
        <w:rPr>
          <w:rFonts w:hint="eastAsia" w:asciiTheme="minorEastAsia" w:hAnsiTheme="minorEastAsia" w:eastAsiaTheme="minorEastAsia"/>
          <w:szCs w:val="21"/>
        </w:rPr>
        <w:t>模型展示底座为复合底座。</w:t>
      </w:r>
    </w:p>
    <w:p>
      <w:pPr>
        <w:jc w:val="left"/>
        <w:rPr>
          <w:rFonts w:asciiTheme="minorEastAsia" w:hAnsiTheme="minorEastAsia" w:eastAsiaTheme="minorEastAsia"/>
          <w:szCs w:val="21"/>
        </w:rPr>
      </w:pPr>
      <w:r>
        <w:rPr>
          <w:rFonts w:hint="eastAsia" w:asciiTheme="minorEastAsia" w:hAnsiTheme="minorEastAsia" w:eastAsiaTheme="minorEastAsia"/>
          <w:szCs w:val="21"/>
        </w:rPr>
        <w:t>2.9模型铭牌使用金属板材制作,印刷清晰大气 。</w:t>
      </w:r>
    </w:p>
    <w:p>
      <w:pPr>
        <w:rPr>
          <w:rFonts w:asciiTheme="minorEastAsia" w:hAnsiTheme="minorEastAsia" w:eastAsiaTheme="minorEastAsia"/>
          <w:szCs w:val="21"/>
        </w:rPr>
      </w:pPr>
      <w:r>
        <w:rPr>
          <w:rFonts w:hint="eastAsia" w:asciiTheme="minorEastAsia" w:hAnsiTheme="minorEastAsia" w:eastAsiaTheme="minorEastAsia"/>
          <w:szCs w:val="21"/>
        </w:rPr>
        <w:t>4. 散货船外板与甲板结构模型、散货船船底结构模型、散货船舷侧结构模型、散货船舱壁结构模型、散货船首尾端结构模型、散货船上层建筑模型</w:t>
      </w:r>
    </w:p>
    <w:p>
      <w:pPr>
        <w:rPr>
          <w:rFonts w:asciiTheme="minorEastAsia" w:hAnsiTheme="minorEastAsia" w:eastAsiaTheme="minorEastAsia"/>
          <w:szCs w:val="21"/>
        </w:rPr>
      </w:pPr>
      <w:r>
        <w:rPr>
          <w:rFonts w:hint="eastAsia" w:asciiTheme="minorEastAsia" w:hAnsiTheme="minorEastAsia" w:eastAsiaTheme="minorEastAsia"/>
          <w:szCs w:val="21"/>
        </w:rPr>
        <w:t>4.1模型主梁与肋骨使用据甲基丙烯酸甲酯板材,按照船体线型雕刻出来并且使用专利胶水将其紧固粘接.使用ABS薄板加热考成船体图纸曲面后将其安装在龙骨肋板之上.船体骨架做好后,将其内外封环氧树脂保证船体骨架的坚固,然后通过多次抛光打磨,使用专用模型金属烤漆(细腻度更好)做表面处理,最后使用防静电防尘面漆封于模型船体表面.船体护栏使用黄铜腐蚀雕刻制作，船尾螺旋桨，绞车及舵体使用原图纸高精度数控加工，主甲板上各种规格设备均是数控加工及光敏树脂制作。最后使用模型专用烤漆按照色号喷涂烘烤。模型制作完成后,船体表面线型流畅,各设备均有实船质感。</w:t>
      </w:r>
    </w:p>
    <w:p>
      <w:pPr>
        <w:ind w:firstLine="315" w:firstLineChars="150"/>
        <w:jc w:val="left"/>
        <w:rPr>
          <w:rFonts w:asciiTheme="minorEastAsia" w:hAnsiTheme="minorEastAsia" w:eastAsiaTheme="minorEastAsia"/>
          <w:szCs w:val="21"/>
        </w:rPr>
      </w:pPr>
      <w:r>
        <w:rPr>
          <w:rFonts w:hint="eastAsia" w:asciiTheme="minorEastAsia" w:hAnsiTheme="minorEastAsia" w:eastAsiaTheme="minorEastAsia"/>
          <w:szCs w:val="21"/>
        </w:rPr>
        <w:t>4.2船体锚体采用ABS材质，经手工雕刻打磨、喷漆制作而成，保证船锚体的铸造质感。</w:t>
      </w:r>
    </w:p>
    <w:p>
      <w:pPr>
        <w:jc w:val="left"/>
        <w:rPr>
          <w:rFonts w:asciiTheme="minorEastAsia" w:hAnsiTheme="minorEastAsia" w:eastAsiaTheme="minorEastAsia"/>
          <w:szCs w:val="21"/>
        </w:rPr>
      </w:pPr>
      <w:r>
        <w:rPr>
          <w:rFonts w:hint="eastAsia" w:asciiTheme="minorEastAsia" w:hAnsiTheme="minorEastAsia" w:eastAsiaTheme="minorEastAsia"/>
          <w:szCs w:val="21"/>
        </w:rPr>
        <w:t xml:space="preserve">   4.3舵机采用不锈钢板材，数控加工制作。</w:t>
      </w:r>
    </w:p>
    <w:p>
      <w:pPr>
        <w:jc w:val="left"/>
        <w:rPr>
          <w:rFonts w:asciiTheme="minorEastAsia" w:hAnsiTheme="minorEastAsia" w:eastAsiaTheme="minorEastAsia"/>
          <w:szCs w:val="21"/>
        </w:rPr>
      </w:pPr>
      <w:r>
        <w:rPr>
          <w:rFonts w:hint="eastAsia" w:asciiTheme="minorEastAsia" w:hAnsiTheme="minorEastAsia" w:eastAsiaTheme="minorEastAsia"/>
          <w:szCs w:val="21"/>
        </w:rPr>
        <w:t>4.4.缆桩是ABS材质，根据原船缩比，通过铅模具铸造而成。</w:t>
      </w:r>
    </w:p>
    <w:p>
      <w:pPr>
        <w:ind w:firstLine="315" w:firstLineChars="150"/>
        <w:jc w:val="left"/>
        <w:rPr>
          <w:rFonts w:asciiTheme="minorEastAsia" w:hAnsiTheme="minorEastAsia" w:eastAsiaTheme="minorEastAsia"/>
          <w:szCs w:val="21"/>
        </w:rPr>
      </w:pPr>
      <w:r>
        <w:rPr>
          <w:rFonts w:hint="eastAsia" w:asciiTheme="minorEastAsia" w:hAnsiTheme="minorEastAsia" w:eastAsiaTheme="minorEastAsia"/>
          <w:szCs w:val="21"/>
        </w:rPr>
        <w:t>4.5模型船首船名、平行中段LOGO、船尾船名、IMO号 使用纳米印刷技术，色彩鲜艳，经久不退色，不掉色。</w:t>
      </w:r>
    </w:p>
    <w:p>
      <w:pPr>
        <w:ind w:firstLine="315" w:firstLineChars="150"/>
        <w:jc w:val="left"/>
        <w:rPr>
          <w:rFonts w:asciiTheme="minorEastAsia" w:hAnsiTheme="minorEastAsia" w:eastAsiaTheme="minorEastAsia"/>
          <w:szCs w:val="21"/>
        </w:rPr>
      </w:pPr>
      <w:r>
        <w:rPr>
          <w:rFonts w:hint="eastAsia" w:asciiTheme="minorEastAsia" w:hAnsiTheme="minorEastAsia" w:eastAsiaTheme="minorEastAsia"/>
          <w:szCs w:val="21"/>
        </w:rPr>
        <w:t>4.6模型展示底座为复合底座。</w:t>
      </w:r>
    </w:p>
    <w:p>
      <w:pPr>
        <w:ind w:firstLine="315" w:firstLineChars="150"/>
        <w:jc w:val="left"/>
        <w:rPr>
          <w:rFonts w:asciiTheme="minorEastAsia" w:hAnsiTheme="minorEastAsia" w:eastAsiaTheme="minorEastAsia"/>
          <w:szCs w:val="21"/>
        </w:rPr>
      </w:pPr>
      <w:r>
        <w:rPr>
          <w:rFonts w:hint="eastAsia" w:asciiTheme="minorEastAsia" w:hAnsiTheme="minorEastAsia" w:eastAsiaTheme="minorEastAsia"/>
          <w:szCs w:val="21"/>
        </w:rPr>
        <w:t>4.7模型铭牌使用金属板材制作,印刷清晰大气。</w:t>
      </w:r>
    </w:p>
    <w:p>
      <w:pPr>
        <w:ind w:firstLine="315" w:firstLineChars="150"/>
        <w:jc w:val="left"/>
        <w:rPr>
          <w:rFonts w:asciiTheme="minorEastAsia" w:hAnsiTheme="minorEastAsia" w:eastAsiaTheme="minorEastAsia"/>
          <w:szCs w:val="21"/>
        </w:rPr>
      </w:pPr>
      <w:r>
        <w:rPr>
          <w:rFonts w:hint="eastAsia" w:asciiTheme="minorEastAsia" w:hAnsiTheme="minorEastAsia" w:eastAsiaTheme="minorEastAsia"/>
          <w:szCs w:val="21"/>
        </w:rPr>
        <w:t>4.8模型展示罩使用进口亚克力高透光板材粘接制作。</w:t>
      </w:r>
    </w:p>
    <w:p>
      <w:pPr>
        <w:rPr>
          <w:rFonts w:ascii="宋体" w:hAnsi="宋体"/>
          <w:bCs/>
          <w:szCs w:val="21"/>
        </w:rPr>
      </w:pP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24621"/>
    <w:multiLevelType w:val="multilevel"/>
    <w:tmpl w:val="10F24621"/>
    <w:lvl w:ilvl="0" w:tentative="0">
      <w:start w:val="3"/>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
    <w:nsid w:val="1CCE47AC"/>
    <w:multiLevelType w:val="multilevel"/>
    <w:tmpl w:val="1CCE47AC"/>
    <w:lvl w:ilvl="0" w:tentative="0">
      <w:start w:val="1"/>
      <w:numFmt w:val="decimal"/>
      <w:lvlText w:val="%1"/>
      <w:lvlJc w:val="left"/>
      <w:pPr>
        <w:ind w:left="435" w:hanging="435"/>
      </w:pPr>
      <w:rPr>
        <w:rFonts w:hint="default"/>
      </w:rPr>
    </w:lvl>
    <w:lvl w:ilvl="1" w:tentative="0">
      <w:start w:val="2"/>
      <w:numFmt w:val="decimal"/>
      <w:lvlText w:val="%1.%2"/>
      <w:lvlJc w:val="left"/>
      <w:pPr>
        <w:ind w:left="435" w:hanging="43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2">
    <w:nsid w:val="41772AC7"/>
    <w:multiLevelType w:val="multilevel"/>
    <w:tmpl w:val="41772AC7"/>
    <w:lvl w:ilvl="0" w:tentative="0">
      <w:start w:val="1"/>
      <w:numFmt w:val="decimal"/>
      <w:lvlText w:val="%1"/>
      <w:lvlJc w:val="left"/>
      <w:pPr>
        <w:ind w:left="435" w:hanging="435"/>
      </w:pPr>
      <w:rPr>
        <w:rFonts w:hint="default"/>
      </w:rPr>
    </w:lvl>
    <w:lvl w:ilvl="1" w:tentative="0">
      <w:start w:val="2"/>
      <w:numFmt w:val="decimal"/>
      <w:lvlText w:val="%1.%2"/>
      <w:lvlJc w:val="left"/>
      <w:pPr>
        <w:ind w:left="435" w:hanging="435"/>
      </w:pPr>
      <w:rPr>
        <w:rFonts w:hint="default"/>
      </w:rPr>
    </w:lvl>
    <w:lvl w:ilvl="2" w:tentative="0">
      <w:start w:val="4"/>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3">
    <w:nsid w:val="59863CC2"/>
    <w:multiLevelType w:val="multilevel"/>
    <w:tmpl w:val="59863CC2"/>
    <w:lvl w:ilvl="0" w:tentative="0">
      <w:start w:val="2"/>
      <w:numFmt w:val="decimal"/>
      <w:lvlText w:val="%1"/>
      <w:lvlJc w:val="left"/>
      <w:pPr>
        <w:ind w:left="360" w:hanging="360"/>
      </w:pPr>
      <w:rPr>
        <w:rFonts w:hint="default"/>
      </w:rPr>
    </w:lvl>
    <w:lvl w:ilvl="1" w:tentative="0">
      <w:start w:val="8"/>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4">
    <w:nsid w:val="72A865C8"/>
    <w:multiLevelType w:val="multilevel"/>
    <w:tmpl w:val="72A865C8"/>
    <w:lvl w:ilvl="0" w:tentative="0">
      <w:start w:val="1"/>
      <w:numFmt w:val="decimal"/>
      <w:lvlText w:val="%1."/>
      <w:lvlJc w:val="left"/>
      <w:pPr>
        <w:ind w:left="360" w:hanging="360"/>
      </w:pPr>
      <w:rPr>
        <w:rFonts w:hint="default"/>
      </w:rPr>
    </w:lvl>
    <w:lvl w:ilvl="1" w:tentative="0">
      <w:start w:val="2"/>
      <w:numFmt w:val="decimal"/>
      <w:isLgl/>
      <w:lvlText w:val="%1.%2"/>
      <w:lvlJc w:val="left"/>
      <w:pPr>
        <w:ind w:left="360" w:hanging="360"/>
      </w:pPr>
      <w:rPr>
        <w:rFonts w:hint="default" w:ascii="宋体" w:hAnsi="宋体"/>
      </w:rPr>
    </w:lvl>
    <w:lvl w:ilvl="2" w:tentative="0">
      <w:start w:val="1"/>
      <w:numFmt w:val="decimal"/>
      <w:isLgl/>
      <w:lvlText w:val="%1.%2.%3"/>
      <w:lvlJc w:val="left"/>
      <w:pPr>
        <w:ind w:left="720" w:hanging="720"/>
      </w:pPr>
      <w:rPr>
        <w:rFonts w:hint="default" w:ascii="宋体" w:hAnsi="宋体"/>
      </w:rPr>
    </w:lvl>
    <w:lvl w:ilvl="3" w:tentative="0">
      <w:start w:val="1"/>
      <w:numFmt w:val="decimal"/>
      <w:isLgl/>
      <w:lvlText w:val="%1.%2.%3.%4"/>
      <w:lvlJc w:val="left"/>
      <w:pPr>
        <w:ind w:left="720" w:hanging="720"/>
      </w:pPr>
      <w:rPr>
        <w:rFonts w:hint="default" w:ascii="宋体" w:hAnsi="宋体"/>
      </w:rPr>
    </w:lvl>
    <w:lvl w:ilvl="4" w:tentative="0">
      <w:start w:val="1"/>
      <w:numFmt w:val="decimal"/>
      <w:isLgl/>
      <w:lvlText w:val="%1.%2.%3.%4.%5"/>
      <w:lvlJc w:val="left"/>
      <w:pPr>
        <w:ind w:left="1080" w:hanging="1080"/>
      </w:pPr>
      <w:rPr>
        <w:rFonts w:hint="default" w:ascii="宋体" w:hAnsi="宋体"/>
      </w:rPr>
    </w:lvl>
    <w:lvl w:ilvl="5" w:tentative="0">
      <w:start w:val="1"/>
      <w:numFmt w:val="decimal"/>
      <w:isLgl/>
      <w:lvlText w:val="%1.%2.%3.%4.%5.%6"/>
      <w:lvlJc w:val="left"/>
      <w:pPr>
        <w:ind w:left="1080" w:hanging="1080"/>
      </w:pPr>
      <w:rPr>
        <w:rFonts w:hint="default" w:ascii="宋体" w:hAnsi="宋体"/>
      </w:rPr>
    </w:lvl>
    <w:lvl w:ilvl="6" w:tentative="0">
      <w:start w:val="1"/>
      <w:numFmt w:val="decimal"/>
      <w:isLgl/>
      <w:lvlText w:val="%1.%2.%3.%4.%5.%6.%7"/>
      <w:lvlJc w:val="left"/>
      <w:pPr>
        <w:ind w:left="1080" w:hanging="1080"/>
      </w:pPr>
      <w:rPr>
        <w:rFonts w:hint="default" w:ascii="宋体" w:hAnsi="宋体"/>
      </w:rPr>
    </w:lvl>
    <w:lvl w:ilvl="7" w:tentative="0">
      <w:start w:val="1"/>
      <w:numFmt w:val="decimal"/>
      <w:isLgl/>
      <w:lvlText w:val="%1.%2.%3.%4.%5.%6.%7.%8"/>
      <w:lvlJc w:val="left"/>
      <w:pPr>
        <w:ind w:left="1440" w:hanging="1440"/>
      </w:pPr>
      <w:rPr>
        <w:rFonts w:hint="default" w:ascii="宋体" w:hAnsi="宋体"/>
      </w:rPr>
    </w:lvl>
    <w:lvl w:ilvl="8" w:tentative="0">
      <w:start w:val="1"/>
      <w:numFmt w:val="decimal"/>
      <w:isLgl/>
      <w:lvlText w:val="%1.%2.%3.%4.%5.%6.%7.%8.%9"/>
      <w:lvlJc w:val="left"/>
      <w:pPr>
        <w:ind w:left="1440" w:hanging="1440"/>
      </w:pPr>
      <w:rPr>
        <w:rFonts w:hint="default" w:ascii="宋体" w:hAnsi="宋体"/>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6765BB"/>
    <w:rsid w:val="0F137618"/>
    <w:rsid w:val="15676AE8"/>
    <w:rsid w:val="18B96213"/>
    <w:rsid w:val="52BC3F27"/>
    <w:rsid w:val="54927CF5"/>
    <w:rsid w:val="58077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character" w:styleId="4">
    <w:name w:val="Strong"/>
    <w:basedOn w:val="3"/>
    <w:qFormat/>
    <w:uiPriority w:val="0"/>
    <w:rPr>
      <w:b/>
    </w:rPr>
  </w:style>
  <w:style w:type="character" w:styleId="5">
    <w:name w:val="FollowedHyperlink"/>
    <w:basedOn w:val="3"/>
    <w:qFormat/>
    <w:uiPriority w:val="0"/>
    <w:rPr>
      <w:color w:val="0066CC"/>
      <w:u w:val="none"/>
    </w:rPr>
  </w:style>
  <w:style w:type="character" w:styleId="6">
    <w:name w:val="Emphasis"/>
    <w:basedOn w:val="3"/>
    <w:qFormat/>
    <w:uiPriority w:val="0"/>
  </w:style>
  <w:style w:type="character" w:styleId="7">
    <w:name w:val="HTML Definition"/>
    <w:basedOn w:val="3"/>
    <w:qFormat/>
    <w:uiPriority w:val="0"/>
  </w:style>
  <w:style w:type="character" w:styleId="8">
    <w:name w:val="HTML Variable"/>
    <w:basedOn w:val="3"/>
    <w:qFormat/>
    <w:uiPriority w:val="0"/>
  </w:style>
  <w:style w:type="character" w:styleId="9">
    <w:name w:val="Hyperlink"/>
    <w:basedOn w:val="3"/>
    <w:qFormat/>
    <w:uiPriority w:val="0"/>
    <w:rPr>
      <w:color w:val="0066CC"/>
      <w:u w:val="none"/>
    </w:rPr>
  </w:style>
  <w:style w:type="character" w:styleId="10">
    <w:name w:val="HTML Code"/>
    <w:basedOn w:val="3"/>
    <w:qFormat/>
    <w:uiPriority w:val="0"/>
    <w:rPr>
      <w:rFonts w:ascii="serif" w:hAnsi="serif" w:eastAsia="serif" w:cs="serif"/>
      <w:sz w:val="21"/>
      <w:szCs w:val="21"/>
    </w:rPr>
  </w:style>
  <w:style w:type="character" w:styleId="11">
    <w:name w:val="HTML Cite"/>
    <w:basedOn w:val="3"/>
    <w:qFormat/>
    <w:uiPriority w:val="0"/>
  </w:style>
  <w:style w:type="character" w:styleId="12">
    <w:name w:val="HTML Keyboard"/>
    <w:basedOn w:val="3"/>
    <w:qFormat/>
    <w:uiPriority w:val="0"/>
    <w:rPr>
      <w:rFonts w:hint="default" w:ascii="serif" w:hAnsi="serif" w:eastAsia="serif" w:cs="serif"/>
      <w:sz w:val="21"/>
      <w:szCs w:val="21"/>
    </w:rPr>
  </w:style>
  <w:style w:type="character" w:styleId="13">
    <w:name w:val="HTML Sample"/>
    <w:basedOn w:val="3"/>
    <w:qFormat/>
    <w:uiPriority w:val="0"/>
    <w:rPr>
      <w:rFonts w:hint="default" w:ascii="serif" w:hAnsi="serif" w:eastAsia="serif" w:cs="serif"/>
      <w:sz w:val="21"/>
      <w:szCs w:val="21"/>
    </w:rPr>
  </w:style>
  <w:style w:type="character" w:customStyle="1" w:styleId="14">
    <w:name w:val="font01"/>
    <w:basedOn w:val="3"/>
    <w:qFormat/>
    <w:uiPriority w:val="0"/>
    <w:rPr>
      <w:rFonts w:hint="eastAsia" w:ascii="宋体" w:hAnsi="宋体" w:eastAsia="宋体" w:cs="宋体"/>
      <w:b/>
      <w:color w:val="000000"/>
      <w:sz w:val="20"/>
      <w:szCs w:val="20"/>
      <w:u w:val="none"/>
    </w:rPr>
  </w:style>
  <w:style w:type="character" w:customStyle="1" w:styleId="15">
    <w:name w:val="fontborder"/>
    <w:basedOn w:val="3"/>
    <w:qFormat/>
    <w:uiPriority w:val="0"/>
    <w:rPr>
      <w:bdr w:val="single" w:color="000000" w:sz="6" w:space="0"/>
    </w:rPr>
  </w:style>
  <w:style w:type="character" w:customStyle="1" w:styleId="16">
    <w:name w:val="fontstrikethrough"/>
    <w:basedOn w:val="3"/>
    <w:qFormat/>
    <w:uiPriority w:val="0"/>
    <w:rPr>
      <w:strike/>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chenwenhe</dc:creator>
  <cp:lastModifiedBy>陈文何</cp:lastModifiedBy>
  <dcterms:modified xsi:type="dcterms:W3CDTF">2019-11-20T23:25:07Z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