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W w:w="14310" w:type="dxa"/>
        <w:tblInd w:w="0" w:type="dxa"/>
        <w:shd w:val="clear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32"/>
        <w:gridCol w:w="2068"/>
        <w:gridCol w:w="1225"/>
        <w:gridCol w:w="4905"/>
        <w:gridCol w:w="765"/>
        <w:gridCol w:w="1155"/>
        <w:gridCol w:w="990"/>
        <w:gridCol w:w="1140"/>
        <w:gridCol w:w="1630"/>
      </w:tblGrid>
      <w:tr>
        <w:tblPrEx>
          <w:shd w:val="clear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9" w:hRule="atLeast"/>
        </w:trPr>
        <w:tc>
          <w:tcPr>
            <w:tcW w:w="1431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32"/>
                <w:szCs w:val="3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000000"/>
                <w:kern w:val="0"/>
                <w:sz w:val="32"/>
                <w:szCs w:val="32"/>
                <w:u w:val="none"/>
                <w:bdr w:val="none" w:color="auto" w:sz="0" w:space="0"/>
                <w:lang w:val="en-US" w:eastAsia="zh-CN" w:bidi="ar"/>
              </w:rPr>
              <w:t>广东海洋大学申购货物清单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9" w:hRule="atLeast"/>
        </w:trPr>
        <w:tc>
          <w:tcPr>
            <w:tcW w:w="25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申购单位：</w:t>
            </w:r>
          </w:p>
        </w:tc>
        <w:tc>
          <w:tcPr>
            <w:tcW w:w="61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农学院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填表日期：</w:t>
            </w:r>
          </w:p>
        </w:tc>
        <w:tc>
          <w:tcPr>
            <w:tcW w:w="37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2019.1.22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2500" w:type="dxa"/>
            <w:gridSpan w:val="2"/>
            <w:tcBorders>
              <w:top w:val="nil"/>
              <w:left w:val="nil"/>
              <w:bottom w:val="single" w:color="000000" w:sz="4" w:space="0"/>
              <w:right w:val="nil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项目名称：</w:t>
            </w:r>
          </w:p>
        </w:tc>
        <w:tc>
          <w:tcPr>
            <w:tcW w:w="6130" w:type="dxa"/>
            <w:gridSpan w:val="2"/>
            <w:tcBorders>
              <w:top w:val="nil"/>
              <w:left w:val="nil"/>
              <w:bottom w:val="single" w:color="000000" w:sz="4" w:space="0"/>
              <w:right w:val="nil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0"/>
                <w:szCs w:val="20"/>
                <w:u w:val="none"/>
              </w:rPr>
            </w:pPr>
            <w:bookmarkStart w:id="0" w:name="_GoBack"/>
            <w:r>
              <w:rPr>
                <w:rFonts w:ascii="宋体" w:hAnsi="宋体" w:eastAsia="宋体" w:cs="宋体"/>
                <w:color w:val="000000"/>
                <w:sz w:val="21"/>
                <w:szCs w:val="21"/>
                <w:bdr w:val="none" w:color="auto" w:sz="0" w:space="0"/>
              </w:rPr>
              <w:t>风景园林学一-校级重点学科</w:t>
            </w:r>
            <w:bookmarkEnd w:id="0"/>
          </w:p>
        </w:tc>
        <w:tc>
          <w:tcPr>
            <w:tcW w:w="1920" w:type="dxa"/>
            <w:gridSpan w:val="2"/>
            <w:tcBorders>
              <w:top w:val="nil"/>
              <w:left w:val="nil"/>
              <w:bottom w:val="single" w:color="000000" w:sz="4" w:space="0"/>
              <w:right w:val="nil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经办人及联系电话：</w:t>
            </w:r>
          </w:p>
        </w:tc>
        <w:tc>
          <w:tcPr>
            <w:tcW w:w="3760" w:type="dxa"/>
            <w:gridSpan w:val="3"/>
            <w:tcBorders>
              <w:top w:val="nil"/>
              <w:left w:val="nil"/>
              <w:bottom w:val="single" w:color="000000" w:sz="4" w:space="0"/>
              <w:right w:val="nil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王老师13543548687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0" w:hRule="atLeast"/>
        </w:trPr>
        <w:tc>
          <w:tcPr>
            <w:tcW w:w="4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序号</w:t>
            </w:r>
          </w:p>
        </w:tc>
        <w:tc>
          <w:tcPr>
            <w:tcW w:w="20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申购货物</w:t>
            </w:r>
            <w:r>
              <w:rPr>
                <w:rStyle w:val="11"/>
                <w:bdr w:val="none" w:color="auto" w:sz="0" w:space="0"/>
                <w:lang w:val="en-US" w:eastAsia="zh-CN" w:bidi="ar"/>
              </w:rPr>
              <w:t>名称</w:t>
            </w:r>
          </w:p>
        </w:tc>
        <w:tc>
          <w:tcPr>
            <w:tcW w:w="12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规格型号</w:t>
            </w:r>
          </w:p>
        </w:tc>
        <w:tc>
          <w:tcPr>
            <w:tcW w:w="49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主要配置、技术参数及商务条款</w:t>
            </w:r>
          </w:p>
        </w:tc>
        <w:tc>
          <w:tcPr>
            <w:tcW w:w="7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币种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单价（元）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 xml:space="preserve">数量  </w:t>
            </w: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（单位）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小计（元）</w:t>
            </w:r>
          </w:p>
        </w:tc>
        <w:tc>
          <w:tcPr>
            <w:tcW w:w="1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拟存放地点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0" w:hRule="atLeast"/>
        </w:trPr>
        <w:tc>
          <w:tcPr>
            <w:tcW w:w="4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20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FP110手持式叶绿素荧光测量仪</w:t>
            </w:r>
          </w:p>
        </w:tc>
        <w:tc>
          <w:tcPr>
            <w:tcW w:w="12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FP110</w:t>
            </w:r>
          </w:p>
        </w:tc>
        <w:tc>
          <w:tcPr>
            <w:tcW w:w="49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spacing w:line="240" w:lineRule="auto"/>
              <w:rPr>
                <w:rFonts w:hint="eastAsia" w:hAnsi="Times New Roman"/>
                <w:color w:val="000000"/>
                <w:szCs w:val="21"/>
                <w:lang w:val="nl-NL"/>
              </w:rPr>
            </w:pPr>
            <w:r>
              <w:rPr>
                <w:rFonts w:hAnsi="Times New Roman"/>
                <w:b/>
                <w:color w:val="000000"/>
                <w:szCs w:val="21"/>
                <w:lang w:val="nl-NL"/>
              </w:rPr>
              <w:t>PAR-FluorPen FP 1</w:t>
            </w:r>
            <w:r>
              <w:rPr>
                <w:rFonts w:hint="eastAsia" w:hAnsi="Times New Roman"/>
                <w:b/>
                <w:color w:val="000000"/>
                <w:szCs w:val="21"/>
                <w:lang w:val="nl-NL"/>
              </w:rPr>
              <w:t>10/</w:t>
            </w:r>
            <w:r>
              <w:rPr>
                <w:rFonts w:hAnsi="Times New Roman"/>
                <w:b/>
                <w:color w:val="000000"/>
                <w:szCs w:val="21"/>
                <w:lang w:val="nl-NL"/>
              </w:rPr>
              <w:t>D</w:t>
            </w:r>
            <w:r>
              <w:rPr>
                <w:rFonts w:hint="eastAsia" w:hAnsi="Times New Roman"/>
                <w:b/>
                <w:color w:val="000000"/>
                <w:szCs w:val="21"/>
                <w:lang w:val="nl-NL"/>
              </w:rPr>
              <w:t>（PAR+分离暗适应叶夹式</w:t>
            </w:r>
            <w:r>
              <w:rPr>
                <w:rFonts w:hint="eastAsia" w:hAnsi="Times New Roman"/>
                <w:b/>
                <w:color w:val="000000"/>
                <w:szCs w:val="21"/>
              </w:rPr>
              <w:t>）</w:t>
            </w:r>
          </w:p>
          <w:p>
            <w:pPr>
              <w:spacing w:line="240" w:lineRule="auto"/>
              <w:rPr>
                <w:rFonts w:hint="eastAsia" w:hAnsi="Times New Roman"/>
                <w:color w:val="000000"/>
                <w:szCs w:val="21"/>
              </w:rPr>
            </w:pPr>
            <w:r>
              <w:rPr>
                <w:rFonts w:hAnsi="Times New Roman"/>
                <w:color w:val="000000"/>
                <w:szCs w:val="21"/>
              </w:rPr>
              <w:t>Handheld fluorometer with integrated Light Meter, GPS module and USB/Bluetooth communication. Measured parameters: PAR, Ft, QY, OJIP, NPQ, LC.  The “D“ version is intended for use with detachable leaf-clips (clips are sold separately).</w:t>
            </w:r>
          </w:p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hAnsi="Times New Roman" w:cs="Arial"/>
                <w:color w:val="000000"/>
                <w:szCs w:val="21"/>
                <w:lang w:val="cs-CZ" w:eastAsia="zh-CN"/>
              </w:rPr>
            </w:pPr>
            <w:r>
              <w:rPr>
                <w:rFonts w:hint="eastAsia" w:hAnsi="Times New Roman"/>
                <w:color w:val="000000"/>
                <w:szCs w:val="21"/>
                <w:lang w:val="cs-CZ"/>
              </w:rPr>
              <w:t>掌上荧光仪，集成光量子传感器(PAR)、内置GPS模块、通讯模块（USB/蓝牙双模式），FluorPen软件（数据收集和可视化），测量参数：</w:t>
            </w:r>
            <w:r>
              <w:rPr>
                <w:rFonts w:hAnsi="Times New Roman" w:cs="Arial"/>
                <w:color w:val="000000"/>
                <w:szCs w:val="21"/>
                <w:lang w:val="cs-CZ"/>
              </w:rPr>
              <w:t xml:space="preserve">Ft, QY, NPQ, OJIP, </w:t>
            </w:r>
            <w:r>
              <w:rPr>
                <w:rFonts w:hint="eastAsia" w:hAnsi="Times New Roman" w:cs="Arial"/>
                <w:color w:val="000000"/>
                <w:szCs w:val="21"/>
                <w:lang w:val="cs-CZ"/>
              </w:rPr>
              <w:t>光曲线，PAR等，适用于分离暗适应叶夹，含5个分离式叶夹</w:t>
            </w:r>
            <w:r>
              <w:rPr>
                <w:rFonts w:hint="eastAsia" w:hAnsi="Times New Roman" w:cs="Arial"/>
                <w:color w:val="000000"/>
                <w:szCs w:val="21"/>
                <w:lang w:val="cs-CZ" w:eastAsia="zh-CN"/>
              </w:rPr>
              <w:t>。</w:t>
            </w:r>
          </w:p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hAnsi="Times New Roman" w:cs="Arial"/>
                <w:color w:val="000000"/>
                <w:szCs w:val="21"/>
                <w:lang w:val="en-US" w:eastAsia="zh-CN"/>
              </w:rPr>
            </w:pPr>
            <w:r>
              <w:rPr>
                <w:rFonts w:hint="eastAsia" w:hAnsi="Times New Roman" w:cs="Arial"/>
                <w:b/>
                <w:bCs/>
                <w:color w:val="000000"/>
                <w:szCs w:val="21"/>
                <w:lang w:val="cs-CZ" w:eastAsia="zh-CN"/>
              </w:rPr>
              <w:t>详见附件</w:t>
            </w:r>
          </w:p>
        </w:tc>
        <w:tc>
          <w:tcPr>
            <w:tcW w:w="7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人民币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hAnsi="Times New Roman"/>
                <w:color w:val="000000"/>
                <w:szCs w:val="21"/>
              </w:rPr>
              <w:t>3</w:t>
            </w:r>
            <w:r>
              <w:rPr>
                <w:rFonts w:hint="eastAsia" w:hAnsi="Times New Roman"/>
                <w:color w:val="000000"/>
                <w:szCs w:val="21"/>
                <w:lang w:val="en-US" w:eastAsia="zh-CN"/>
              </w:rPr>
              <w:t>5</w:t>
            </w:r>
            <w:r>
              <w:rPr>
                <w:rFonts w:hint="eastAsia" w:hAnsi="Times New Roman"/>
                <w:color w:val="000000"/>
                <w:szCs w:val="21"/>
              </w:rPr>
              <w:t>000.00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1台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hAnsi="Times New Roman"/>
                <w:color w:val="000000"/>
                <w:szCs w:val="21"/>
              </w:rPr>
              <w:t>3</w:t>
            </w:r>
            <w:r>
              <w:rPr>
                <w:rFonts w:hint="eastAsia" w:hAnsi="Times New Roman"/>
                <w:color w:val="000000"/>
                <w:szCs w:val="21"/>
                <w:lang w:val="en-US" w:eastAsia="zh-CN"/>
              </w:rPr>
              <w:t>5</w:t>
            </w:r>
            <w:r>
              <w:rPr>
                <w:rFonts w:hint="eastAsia" w:hAnsi="Times New Roman"/>
                <w:color w:val="000000"/>
                <w:szCs w:val="21"/>
              </w:rPr>
              <w:t>000.00</w:t>
            </w:r>
          </w:p>
        </w:tc>
        <w:tc>
          <w:tcPr>
            <w:tcW w:w="1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生物所生态室111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0" w:hRule="atLeast"/>
        </w:trPr>
        <w:tc>
          <w:tcPr>
            <w:tcW w:w="4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0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MP100叶绿素荧光自动监测仪</w:t>
            </w:r>
          </w:p>
        </w:tc>
        <w:tc>
          <w:tcPr>
            <w:tcW w:w="12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MP100</w:t>
            </w:r>
          </w:p>
        </w:tc>
        <w:tc>
          <w:tcPr>
            <w:tcW w:w="49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hAnsi="Times New Roman"/>
                <w:color w:val="000000"/>
                <w:szCs w:val="21"/>
                <w:lang w:val="cs-CZ" w:eastAsia="zh-CN"/>
              </w:rPr>
            </w:pPr>
            <w:r>
              <w:rPr>
                <w:rFonts w:hint="eastAsia" w:hAnsi="Times New Roman"/>
                <w:color w:val="000000"/>
                <w:szCs w:val="21"/>
                <w:lang w:val="cs-CZ"/>
              </w:rPr>
              <w:t>Monitoring Pen MP 100-A/A</w:t>
            </w:r>
            <w:r>
              <w:rPr>
                <w:rFonts w:hint="eastAsia" w:hAnsi="Times New Roman"/>
                <w:color w:val="000000"/>
                <w:szCs w:val="21"/>
                <w:lang w:val="cs-CZ"/>
              </w:rPr>
              <w:br w:type="textWrapping"/>
            </w:r>
            <w:r>
              <w:rPr>
                <w:rFonts w:hint="eastAsia" w:hAnsi="Times New Roman"/>
                <w:color w:val="000000"/>
                <w:szCs w:val="21"/>
                <w:lang w:val="cs-CZ"/>
              </w:rPr>
              <w:t>Waterproof case.</w:t>
            </w:r>
            <w:r>
              <w:rPr>
                <w:rFonts w:hint="eastAsia" w:hAnsi="Times New Roman"/>
                <w:color w:val="000000"/>
                <w:szCs w:val="21"/>
                <w:lang w:val="cs-CZ"/>
              </w:rPr>
              <w:br w:type="textWrapping"/>
            </w:r>
            <w:r>
              <w:rPr>
                <w:rFonts w:hint="eastAsia" w:hAnsi="Times New Roman"/>
                <w:color w:val="000000"/>
                <w:szCs w:val="21"/>
                <w:lang w:val="cs-CZ" w:eastAsia="zh-CN"/>
              </w:rPr>
              <w:t>陆地植物监测外配置</w:t>
            </w:r>
            <w:r>
              <w:rPr>
                <w:rFonts w:hint="eastAsia" w:hAnsi="Times New Roman"/>
                <w:color w:val="000000"/>
                <w:szCs w:val="21"/>
                <w:lang w:val="cs-CZ"/>
              </w:rPr>
              <w:t>防水外壳，最大深度2米，</w:t>
            </w:r>
            <w:r>
              <w:rPr>
                <w:rFonts w:hint="eastAsia" w:hAnsi="Times New Roman"/>
                <w:color w:val="000000"/>
                <w:szCs w:val="21"/>
                <w:lang w:val="cs-CZ" w:eastAsia="zh-CN"/>
              </w:rPr>
              <w:t>可</w:t>
            </w:r>
            <w:r>
              <w:rPr>
                <w:rFonts w:hint="eastAsia" w:hAnsi="Times New Roman"/>
                <w:color w:val="000000"/>
                <w:szCs w:val="21"/>
                <w:lang w:val="cs-CZ"/>
              </w:rPr>
              <w:t>用于水下植物监测</w:t>
            </w:r>
            <w:r>
              <w:rPr>
                <w:rFonts w:hint="eastAsia" w:hAnsi="Times New Roman"/>
                <w:color w:val="000000"/>
                <w:szCs w:val="21"/>
                <w:lang w:val="cs-CZ" w:eastAsia="zh-CN"/>
              </w:rPr>
              <w:t>，配置专用电脑为数据分析系统。</w:t>
            </w:r>
          </w:p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hAnsi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hAnsi="Times New Roman" w:cs="Arial"/>
                <w:b/>
                <w:bCs/>
                <w:color w:val="000000"/>
                <w:szCs w:val="21"/>
                <w:lang w:val="cs-CZ" w:eastAsia="zh-CN"/>
              </w:rPr>
              <w:t>详见附件</w:t>
            </w:r>
          </w:p>
        </w:tc>
        <w:tc>
          <w:tcPr>
            <w:tcW w:w="7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人民币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hAnsi="Times New Roman"/>
                <w:color w:val="000000"/>
                <w:szCs w:val="21"/>
                <w:lang w:val="en-US" w:eastAsia="zh-CN"/>
              </w:rPr>
              <w:t>49</w:t>
            </w:r>
            <w:r>
              <w:rPr>
                <w:rFonts w:hint="eastAsia" w:hAnsi="Times New Roman"/>
                <w:color w:val="000000"/>
                <w:szCs w:val="21"/>
              </w:rPr>
              <w:t>000.00</w:t>
            </w:r>
          </w:p>
        </w:tc>
        <w:tc>
          <w:tcPr>
            <w:tcW w:w="9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1台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hAnsi="Times New Roman"/>
                <w:color w:val="000000"/>
                <w:szCs w:val="21"/>
                <w:lang w:val="en-US" w:eastAsia="zh-CN"/>
              </w:rPr>
              <w:t>49</w:t>
            </w:r>
            <w:r>
              <w:rPr>
                <w:rFonts w:hint="eastAsia" w:hAnsi="Times New Roman"/>
                <w:color w:val="000000"/>
                <w:szCs w:val="21"/>
              </w:rPr>
              <w:t>000.00</w:t>
            </w:r>
          </w:p>
        </w:tc>
        <w:tc>
          <w:tcPr>
            <w:tcW w:w="1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生物所生态室111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0" w:hRule="atLeast"/>
        </w:trPr>
        <w:tc>
          <w:tcPr>
            <w:tcW w:w="11540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277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 w:val="0"/>
                <w:bCs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hAnsi="Times New Roman"/>
                <w:color w:val="000000"/>
                <w:szCs w:val="21"/>
                <w:lang w:val="en-US" w:eastAsia="zh-CN"/>
              </w:rPr>
              <w:t>84000.00</w:t>
            </w:r>
          </w:p>
        </w:tc>
      </w:tr>
    </w:tbl>
    <w:p>
      <w:pPr>
        <w:sectPr>
          <w:pgSz w:w="16838" w:h="11906" w:orient="landscape"/>
          <w:pgMar w:top="1803" w:right="1440" w:bottom="1803" w:left="1440" w:header="851" w:footer="992" w:gutter="0"/>
          <w:paperSrc/>
          <w:cols w:space="0" w:num="1"/>
          <w:rtlGutter w:val="0"/>
          <w:docGrid w:type="lines" w:linePitch="319" w:charSpace="0"/>
        </w:sectPr>
      </w:pPr>
    </w:p>
    <w:p>
      <w:pPr>
        <w:spacing w:before="240" w:beforeLines="100" w:after="240" w:afterLines="100" w:line="300" w:lineRule="auto"/>
        <w:jc w:val="both"/>
        <w:rPr>
          <w:rFonts w:hint="eastAsia" w:hAnsi="Times New Roman" w:eastAsiaTheme="minorEastAsia"/>
          <w:b/>
          <w:sz w:val="30"/>
          <w:szCs w:val="30"/>
          <w:lang w:eastAsia="zh-CN"/>
        </w:rPr>
      </w:pPr>
      <w:r>
        <w:rPr>
          <w:rFonts w:hint="eastAsia" w:hAnsi="Times New Roman"/>
          <w:b/>
          <w:sz w:val="30"/>
          <w:szCs w:val="30"/>
          <w:lang w:eastAsia="zh-CN"/>
        </w:rPr>
        <w:t>附件：</w:t>
      </w:r>
    </w:p>
    <w:p>
      <w:pPr>
        <w:spacing w:before="240" w:beforeLines="100" w:after="240" w:afterLines="100" w:line="300" w:lineRule="auto"/>
        <w:jc w:val="center"/>
        <w:rPr>
          <w:rFonts w:hint="eastAsia" w:hAnsi="Times New Roman" w:eastAsiaTheme="minorEastAsia"/>
          <w:b/>
          <w:sz w:val="30"/>
          <w:szCs w:val="30"/>
          <w:lang w:eastAsia="zh-CN"/>
        </w:rPr>
      </w:pPr>
      <w:r>
        <w:rPr>
          <w:rFonts w:hint="eastAsia" w:hAnsi="Times New Roman"/>
          <w:b/>
          <w:sz w:val="30"/>
          <w:szCs w:val="30"/>
        </w:rPr>
        <w:t>FluorPen</w:t>
      </w:r>
      <w:r>
        <w:rPr>
          <w:rFonts w:hint="eastAsia" w:hAnsi="Times New Roman"/>
          <w:b/>
          <w:sz w:val="30"/>
          <w:szCs w:val="30"/>
          <w:lang w:val="en-US" w:eastAsia="zh-CN"/>
        </w:rPr>
        <w:t>110</w:t>
      </w:r>
      <w:r>
        <w:rPr>
          <w:rFonts w:hint="eastAsia" w:hAnsi="Times New Roman"/>
          <w:b/>
          <w:sz w:val="30"/>
          <w:szCs w:val="30"/>
        </w:rPr>
        <w:t>手持式叶绿素荧光仪</w:t>
      </w:r>
      <w:r>
        <w:rPr>
          <w:rFonts w:hint="eastAsia" w:hAnsi="Times New Roman"/>
          <w:b/>
          <w:sz w:val="30"/>
          <w:szCs w:val="30"/>
          <w:lang w:eastAsia="zh-CN"/>
        </w:rPr>
        <w:t>参数</w:t>
      </w:r>
    </w:p>
    <w:p>
      <w:pPr>
        <w:widowControl/>
        <w:adjustRightInd/>
        <w:spacing w:line="240" w:lineRule="auto"/>
        <w:jc w:val="left"/>
        <w:textAlignment w:val="auto"/>
        <w:rPr>
          <w:rFonts w:hint="eastAsia" w:hAnsi="Times New Roman" w:cs="宋体"/>
          <w:b/>
          <w:color w:val="000000"/>
          <w:sz w:val="30"/>
          <w:szCs w:val="30"/>
        </w:rPr>
      </w:pPr>
      <w:r>
        <w:rPr>
          <w:rFonts w:hint="eastAsia" w:hAnsi="Times New Roman" w:cs="宋体"/>
          <w:b/>
          <w:color w:val="000000"/>
          <w:sz w:val="30"/>
          <w:szCs w:val="30"/>
        </w:rPr>
        <w:t>测量程序与功能</w:t>
      </w:r>
    </w:p>
    <w:p>
      <w:pPr>
        <w:widowControl/>
        <w:numPr>
          <w:ilvl w:val="0"/>
          <w:numId w:val="1"/>
        </w:numPr>
        <w:adjustRightInd/>
        <w:spacing w:line="240" w:lineRule="auto"/>
        <w:ind w:left="714" w:hanging="357"/>
        <w:jc w:val="left"/>
        <w:textAlignment w:val="auto"/>
        <w:rPr>
          <w:rFonts w:hAnsi="Times New Roman" w:cs="宋体"/>
          <w:color w:val="000000"/>
          <w:szCs w:val="21"/>
        </w:rPr>
      </w:pPr>
      <w:r>
        <w:rPr>
          <w:rFonts w:hAnsi="Times New Roman" w:cs="宋体"/>
          <w:color w:val="000000"/>
          <w:szCs w:val="21"/>
        </w:rPr>
        <w:t>Ft</w:t>
      </w:r>
      <w:r>
        <w:rPr>
          <w:rFonts w:hint="eastAsia" w:hAnsi="Times New Roman" w:cs="宋体"/>
          <w:color w:val="000000"/>
          <w:szCs w:val="21"/>
        </w:rPr>
        <w:t>：瞬时叶绿素荧光,暗适应完成后</w:t>
      </w:r>
      <w:r>
        <w:rPr>
          <w:rFonts w:hAnsi="Times New Roman" w:cs="宋体"/>
          <w:color w:val="000000"/>
          <w:szCs w:val="21"/>
        </w:rPr>
        <w:t>Ft</w:t>
      </w:r>
      <w:r>
        <w:rPr>
          <w:rFonts w:hint="eastAsia" w:hAnsi="Times New Roman" w:cs="宋体"/>
          <w:color w:val="000000"/>
          <w:szCs w:val="21"/>
        </w:rPr>
        <w:t>＝</w:t>
      </w:r>
      <w:r>
        <w:rPr>
          <w:rFonts w:hAnsi="Times New Roman" w:cs="宋体"/>
          <w:color w:val="000000"/>
          <w:szCs w:val="21"/>
        </w:rPr>
        <w:t>F</w:t>
      </w:r>
      <w:r>
        <w:rPr>
          <w:rFonts w:hAnsi="Times New Roman"/>
          <w:vertAlign w:val="subscript"/>
          <w:lang w:val="cs-CZ"/>
        </w:rPr>
        <w:t>0</w:t>
      </w:r>
    </w:p>
    <w:p>
      <w:pPr>
        <w:widowControl/>
        <w:numPr>
          <w:ilvl w:val="0"/>
          <w:numId w:val="1"/>
        </w:numPr>
        <w:adjustRightInd/>
        <w:spacing w:line="240" w:lineRule="auto"/>
        <w:ind w:left="714" w:hanging="357"/>
        <w:jc w:val="left"/>
        <w:textAlignment w:val="auto"/>
        <w:rPr>
          <w:rFonts w:hint="eastAsia" w:hAnsi="Times New Roman" w:cs="宋体"/>
          <w:color w:val="000000"/>
          <w:szCs w:val="21"/>
        </w:rPr>
      </w:pPr>
      <w:r>
        <w:rPr>
          <w:rFonts w:hAnsi="Times New Roman" w:cs="宋体"/>
          <w:color w:val="000000"/>
          <w:szCs w:val="21"/>
        </w:rPr>
        <w:t>QY</w:t>
      </w:r>
      <w:r>
        <w:rPr>
          <w:rFonts w:hint="eastAsia" w:hAnsi="Times New Roman" w:cs="宋体"/>
          <w:color w:val="000000"/>
          <w:szCs w:val="21"/>
        </w:rPr>
        <w:t>：量子产额，表示光系统</w:t>
      </w:r>
      <w:r>
        <w:rPr>
          <w:rFonts w:hAnsi="Times New Roman" w:cs="宋体"/>
          <w:color w:val="000000"/>
          <w:szCs w:val="21"/>
        </w:rPr>
        <w:t xml:space="preserve">II </w:t>
      </w:r>
      <w:r>
        <w:rPr>
          <w:rFonts w:hint="eastAsia" w:hAnsi="Times New Roman" w:cs="宋体"/>
          <w:color w:val="000000"/>
          <w:szCs w:val="21"/>
        </w:rPr>
        <w:t>的效率，等于</w:t>
      </w:r>
      <w:r>
        <w:rPr>
          <w:rFonts w:hAnsi="Times New Roman" w:cs="宋体"/>
          <w:color w:val="000000"/>
          <w:szCs w:val="21"/>
        </w:rPr>
        <w:t>Fv/Fm</w:t>
      </w:r>
      <w:r>
        <w:rPr>
          <w:rFonts w:hint="eastAsia" w:hAnsi="Times New Roman" w:cs="宋体"/>
          <w:color w:val="000000"/>
          <w:szCs w:val="21"/>
        </w:rPr>
        <w:t>(暗适应状态)或</w:t>
      </w:r>
      <w:r>
        <w:rPr>
          <w:rFonts w:hAnsi="Times New Roman"/>
          <w:color w:val="000000"/>
          <w:szCs w:val="21"/>
        </w:rPr>
        <w:t>ΦPSII</w:t>
      </w:r>
      <w:r>
        <w:rPr>
          <w:rFonts w:hint="eastAsia" w:hAnsi="Times New Roman" w:cs="宋体"/>
          <w:color w:val="000000"/>
          <w:szCs w:val="21"/>
        </w:rPr>
        <w:t xml:space="preserve"> (光适应状态)。</w:t>
      </w:r>
    </w:p>
    <w:p>
      <w:pPr>
        <w:widowControl/>
        <w:numPr>
          <w:ilvl w:val="0"/>
          <w:numId w:val="1"/>
        </w:numPr>
        <w:adjustRightInd/>
        <w:spacing w:line="240" w:lineRule="auto"/>
        <w:ind w:left="714" w:hanging="357"/>
        <w:jc w:val="left"/>
        <w:textAlignment w:val="auto"/>
        <w:rPr>
          <w:rFonts w:hint="eastAsia" w:hAnsi="Times New Roman" w:cs="宋体"/>
          <w:color w:val="000000"/>
          <w:szCs w:val="21"/>
        </w:rPr>
      </w:pPr>
      <w:r>
        <w:rPr>
          <w:rFonts w:hint="eastAsia" w:hAnsi="Times New Roman" w:cs="宋体"/>
          <w:color w:val="000000"/>
          <w:szCs w:val="21"/>
        </w:rPr>
        <w:t>OJIP：快速荧光动力学曲线，用于研究植物暗适应后的快速荧光动态变化</w:t>
      </w:r>
    </w:p>
    <w:p>
      <w:pPr>
        <w:widowControl/>
        <w:numPr>
          <w:ilvl w:val="0"/>
          <w:numId w:val="1"/>
        </w:numPr>
        <w:adjustRightInd/>
        <w:spacing w:line="240" w:lineRule="auto"/>
        <w:ind w:left="714" w:hanging="357"/>
        <w:jc w:val="left"/>
        <w:textAlignment w:val="auto"/>
        <w:rPr>
          <w:rFonts w:hint="eastAsia" w:hAnsi="Times New Roman" w:cs="宋体"/>
          <w:color w:val="000000"/>
          <w:szCs w:val="21"/>
        </w:rPr>
      </w:pPr>
      <w:r>
        <w:rPr>
          <w:rFonts w:hint="eastAsia" w:hAnsi="Times New Roman" w:cs="宋体"/>
          <w:color w:val="000000"/>
          <w:szCs w:val="21"/>
        </w:rPr>
        <w:t>NPQ：荧光淬灭动力学曲线，用于研究植物从暗适应到光适应状态的荧光淬灭变化过程。</w:t>
      </w:r>
    </w:p>
    <w:p>
      <w:pPr>
        <w:widowControl/>
        <w:numPr>
          <w:ilvl w:val="0"/>
          <w:numId w:val="1"/>
        </w:numPr>
        <w:adjustRightInd/>
        <w:spacing w:line="240" w:lineRule="auto"/>
        <w:ind w:left="714" w:hanging="357"/>
        <w:jc w:val="left"/>
        <w:textAlignment w:val="auto"/>
        <w:rPr>
          <w:rFonts w:hint="eastAsia" w:hAnsi="Times New Roman" w:cs="宋体"/>
          <w:color w:val="000000"/>
          <w:szCs w:val="21"/>
        </w:rPr>
      </w:pPr>
      <w:r>
        <w:rPr>
          <w:rFonts w:hint="eastAsia" w:hAnsi="Times New Roman" w:cs="宋体"/>
          <w:color w:val="000000"/>
          <w:szCs w:val="21"/>
        </w:rPr>
        <w:t>LC：光响应曲线，用于研究植物对不同光强的荧光淬灭反应。</w:t>
      </w:r>
    </w:p>
    <w:p>
      <w:pPr>
        <w:widowControl/>
        <w:numPr>
          <w:ilvl w:val="0"/>
          <w:numId w:val="1"/>
        </w:numPr>
        <w:adjustRightInd/>
        <w:spacing w:line="240" w:lineRule="auto"/>
        <w:ind w:left="714" w:hanging="357"/>
        <w:jc w:val="left"/>
        <w:textAlignment w:val="auto"/>
        <w:rPr>
          <w:rFonts w:hint="eastAsia" w:hAnsi="Times New Roman" w:cs="宋体"/>
          <w:color w:val="000000"/>
          <w:szCs w:val="21"/>
        </w:rPr>
      </w:pPr>
      <w:r>
        <w:rPr>
          <w:rFonts w:hint="eastAsia" w:hAnsi="Times New Roman" w:cs="宋体"/>
          <w:color w:val="000000"/>
          <w:szCs w:val="21"/>
        </w:rPr>
        <w:t>PAR：光合有效辐射，测量环境中植物生长可以利用的400-700nm实际光强（限PAR型号）。</w:t>
      </w:r>
    </w:p>
    <w:p>
      <w:pPr>
        <w:widowControl/>
        <w:adjustRightInd/>
        <w:spacing w:line="240" w:lineRule="auto"/>
        <w:jc w:val="left"/>
        <w:textAlignment w:val="auto"/>
        <w:rPr>
          <w:rFonts w:hAnsi="Times New Roman" w:cs="宋体"/>
          <w:b/>
          <w:color w:val="000000"/>
          <w:sz w:val="30"/>
          <w:szCs w:val="30"/>
        </w:rPr>
      </w:pPr>
      <w:r>
        <w:rPr>
          <w:rFonts w:hint="eastAsia" w:hAnsi="Times New Roman" w:cs="宋体"/>
          <w:b/>
          <w:color w:val="000000"/>
          <w:sz w:val="30"/>
          <w:szCs w:val="30"/>
        </w:rPr>
        <w:t>技术参数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/>
          <w:lang w:val="cs-CZ"/>
        </w:rPr>
        <w:t>测量参数包括</w:t>
      </w:r>
      <w:r>
        <w:rPr>
          <w:rFonts w:hAnsi="Times New Roman"/>
          <w:lang w:val="cs-CZ"/>
        </w:rPr>
        <w:t>F</w:t>
      </w:r>
      <w:r>
        <w:rPr>
          <w:rFonts w:hAnsi="Times New Roman"/>
          <w:vertAlign w:val="subscript"/>
          <w:lang w:val="cs-CZ"/>
        </w:rPr>
        <w:t>0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Ft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Fm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Fm</w:t>
      </w:r>
      <w:r>
        <w:rPr>
          <w:rFonts w:hAnsi="Times New Roman"/>
        </w:rPr>
        <w:t>’</w:t>
      </w:r>
      <w:r>
        <w:rPr>
          <w:rFonts w:hint="eastAsia" w:hAnsi="Times New Roman"/>
        </w:rPr>
        <w:t>、QY、</w:t>
      </w:r>
      <w:r>
        <w:rPr>
          <w:rFonts w:hAnsi="Times New Roman"/>
          <w:lang w:val="cs-CZ"/>
        </w:rPr>
        <w:t>QY</w:t>
      </w:r>
      <w:r>
        <w:rPr>
          <w:rFonts w:hAnsi="Times New Roman"/>
        </w:rPr>
        <w:t>_Ln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</w:rPr>
        <w:t>QY_Dn</w:t>
      </w:r>
      <w:r>
        <w:rPr>
          <w:rFonts w:hint="eastAsia" w:hAnsi="Times New Roman"/>
        </w:rPr>
        <w:t>、</w:t>
      </w:r>
      <w:r>
        <w:rPr>
          <w:rFonts w:hAnsi="Times New Roman"/>
          <w:lang w:val="cs-CZ"/>
        </w:rPr>
        <w:t>NPQ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Qp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Rfd</w:t>
      </w:r>
      <w:r>
        <w:rPr>
          <w:rFonts w:hint="eastAsia" w:hAnsi="Times New Roman"/>
          <w:lang w:val="cs-CZ"/>
        </w:rPr>
        <w:t>、P</w:t>
      </w:r>
      <w:r>
        <w:rPr>
          <w:rFonts w:hAnsi="Times New Roman"/>
          <w:lang w:val="cs-CZ"/>
        </w:rPr>
        <w:t>AR</w:t>
      </w:r>
      <w:r>
        <w:rPr>
          <w:rFonts w:hint="eastAsia" w:hAnsi="Times New Roman" w:cs="宋体"/>
          <w:color w:val="000000"/>
          <w:szCs w:val="21"/>
          <w:lang w:val="cs-CZ"/>
        </w:rPr>
        <w:t>（限PAR型号）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Area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Mo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Sm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PI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ABS/RC</w:t>
      </w:r>
      <w:r>
        <w:rPr>
          <w:rFonts w:hint="eastAsia" w:hAnsi="Times New Roman"/>
          <w:lang w:val="cs-CZ"/>
        </w:rPr>
        <w:t>等</w:t>
      </w:r>
      <w:r>
        <w:rPr>
          <w:rFonts w:hAnsi="Times New Roman"/>
          <w:lang w:val="cs-CZ"/>
        </w:rPr>
        <w:t>50</w:t>
      </w:r>
      <w:r>
        <w:rPr>
          <w:rFonts w:hint="eastAsia" w:hAnsi="Times New Roman"/>
          <w:lang w:val="cs-CZ"/>
        </w:rPr>
        <w:t>多个叶绿素荧光参数，及</w:t>
      </w:r>
      <w:r>
        <w:rPr>
          <w:rFonts w:hAnsi="Times New Roman"/>
          <w:lang w:val="cs-CZ"/>
        </w:rPr>
        <w:t>3</w:t>
      </w:r>
      <w:r>
        <w:rPr>
          <w:rFonts w:hint="eastAsia" w:hAnsi="Times New Roman"/>
          <w:lang w:val="cs-CZ"/>
        </w:rPr>
        <w:t>种给光程序的光响应曲线、</w:t>
      </w:r>
      <w:r>
        <w:rPr>
          <w:rFonts w:hAnsi="Times New Roman"/>
          <w:lang w:val="cs-CZ"/>
        </w:rPr>
        <w:t>2</w:t>
      </w:r>
      <w:r>
        <w:rPr>
          <w:rFonts w:hint="eastAsia" w:hAnsi="Times New Roman"/>
          <w:lang w:val="cs-CZ"/>
        </w:rPr>
        <w:t>种荧光淬灭曲线、</w:t>
      </w:r>
      <w:r>
        <w:rPr>
          <w:rFonts w:hAnsi="Times New Roman"/>
          <w:lang w:val="cs-CZ"/>
        </w:rPr>
        <w:t>OJIP</w:t>
      </w:r>
      <w:r>
        <w:rPr>
          <w:rFonts w:hint="eastAsia" w:hAnsi="Times New Roman"/>
          <w:lang w:val="cs-CZ"/>
        </w:rPr>
        <w:t>曲线等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Ansi="Times New Roman"/>
          <w:lang w:val="cs-CZ"/>
        </w:rPr>
        <w:t>OJIP–test</w:t>
      </w:r>
      <w:r>
        <w:rPr>
          <w:rFonts w:hint="eastAsia" w:hAnsi="Times New Roman"/>
          <w:lang w:val="cs-CZ"/>
        </w:rPr>
        <w:t>时间分辨率为</w:t>
      </w:r>
      <w:r>
        <w:rPr>
          <w:rFonts w:hAnsi="Times New Roman"/>
          <w:lang w:val="cs-CZ"/>
        </w:rPr>
        <w:t>10</w:t>
      </w:r>
      <w:r>
        <w:rPr>
          <w:rFonts w:hAnsi="Times New Roman" w:cs="宋体"/>
          <w:lang w:val="cs-CZ"/>
        </w:rPr>
        <w:t>µs</w:t>
      </w:r>
      <w:r>
        <w:rPr>
          <w:rFonts w:hint="eastAsia" w:hAnsi="Times New Roman" w:cs="宋体"/>
          <w:lang w:val="cs-CZ"/>
        </w:rPr>
        <w:t>（每秒</w:t>
      </w:r>
      <w:r>
        <w:rPr>
          <w:rFonts w:hAnsi="Times New Roman" w:cs="宋体"/>
          <w:lang w:val="cs-CZ"/>
        </w:rPr>
        <w:t>10</w:t>
      </w:r>
      <w:r>
        <w:rPr>
          <w:rFonts w:hint="eastAsia" w:hAnsi="Times New Roman" w:cs="宋体"/>
          <w:lang w:val="cs-CZ"/>
        </w:rPr>
        <w:t>万次），给出</w:t>
      </w:r>
      <w:r>
        <w:rPr>
          <w:rFonts w:hAnsi="Times New Roman" w:cs="宋体"/>
          <w:lang w:val="cs-CZ"/>
        </w:rPr>
        <w:t>OJIP</w:t>
      </w:r>
      <w:r>
        <w:rPr>
          <w:rFonts w:hint="eastAsia" w:hAnsi="Times New Roman" w:cs="宋体"/>
          <w:lang w:val="cs-CZ"/>
        </w:rPr>
        <w:t>曲线和</w:t>
      </w:r>
      <w:r>
        <w:rPr>
          <w:rFonts w:hAnsi="Times New Roman" w:cs="宋体"/>
          <w:lang w:val="cs-CZ"/>
        </w:rPr>
        <w:t>26</w:t>
      </w:r>
      <w:r>
        <w:rPr>
          <w:rFonts w:hint="eastAsia" w:hAnsi="Times New Roman" w:cs="宋体"/>
          <w:lang w:val="cs-CZ"/>
        </w:rPr>
        <w:t>个参数，包括</w:t>
      </w:r>
      <w:r>
        <w:rPr>
          <w:rFonts w:hAnsi="Times New Roman" w:cs="宋体"/>
          <w:lang w:val="cs-CZ"/>
        </w:rPr>
        <w:t>F</w:t>
      </w:r>
      <w:r>
        <w:rPr>
          <w:rFonts w:hint="eastAsia" w:hAnsi="Times New Roman" w:cs="宋体"/>
          <w:szCs w:val="21"/>
          <w:vertAlign w:val="subscript"/>
          <w:lang w:val="cs-CZ"/>
        </w:rPr>
        <w:t>0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Fj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Fi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Fm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Fv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Vj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Vi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Fm/F</w:t>
      </w:r>
      <w:r>
        <w:rPr>
          <w:rFonts w:hint="eastAsia" w:hAnsi="Times New Roman" w:cs="宋体"/>
          <w:szCs w:val="21"/>
          <w:vertAlign w:val="subscript"/>
          <w:lang w:val="cs-CZ"/>
        </w:rPr>
        <w:t>0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Fv/F</w:t>
      </w:r>
      <w:r>
        <w:rPr>
          <w:rFonts w:hint="eastAsia" w:hAnsi="Times New Roman" w:cs="宋体"/>
          <w:szCs w:val="21"/>
          <w:vertAlign w:val="subscript"/>
          <w:lang w:val="cs-CZ"/>
        </w:rPr>
        <w:t>0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Fv/Fm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Mo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Area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Fix Area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Sm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Ss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N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Phi_Po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Psi_o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Phi_Eo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Phi–Do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Phi_Pav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PI_Abs</w:t>
      </w:r>
      <w:r>
        <w:rPr>
          <w:rFonts w:hint="eastAsia" w:hAnsi="Times New Roman"/>
          <w:lang w:val="cs-CZ"/>
        </w:rPr>
        <w:t>、</w:t>
      </w:r>
      <w:r>
        <w:rPr>
          <w:rFonts w:hAnsi="Times New Roman" w:cs="宋体"/>
          <w:lang w:val="cs-CZ"/>
        </w:rPr>
        <w:t>ABS/RC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TRo/RC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ETo/RC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DIo/RC</w:t>
      </w:r>
      <w:r>
        <w:rPr>
          <w:rFonts w:hint="eastAsia" w:hAnsi="Times New Roman" w:cs="宋体"/>
          <w:lang w:val="cs-CZ"/>
        </w:rPr>
        <w:t>等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int="eastAsia" w:hAnsi="Times New Roman"/>
          <w:lang w:val="cs-CZ"/>
        </w:rPr>
      </w:pPr>
      <w:r>
        <w:rPr>
          <w:rFonts w:hint="eastAsia" w:hAnsi="Times New Roman"/>
          <w:lang w:val="cs-CZ"/>
        </w:rPr>
        <w:t>测量程序：Ft、QY、OJIP、NPQ1、NPQ2、LC1、LC2、LC3、PAR</w:t>
      </w:r>
      <w:r>
        <w:rPr>
          <w:rFonts w:hint="eastAsia" w:hAnsi="Times New Roman" w:cs="宋体"/>
          <w:color w:val="000000"/>
          <w:szCs w:val="21"/>
          <w:lang w:val="cs-CZ"/>
        </w:rPr>
        <w:t>（限PAR型号）、Multi无人值守自动监测</w:t>
      </w:r>
    </w:p>
    <w:p>
      <w:pPr>
        <w:spacing w:line="300" w:lineRule="auto"/>
        <w:ind w:left="-2" w:leftChars="-1"/>
        <w:jc w:val="center"/>
        <w:textAlignment w:val="auto"/>
        <w:rPr>
          <w:rFonts w:hint="eastAsia" w:hAnsi="Times New Roman"/>
          <w:lang w:val="cs-CZ"/>
        </w:rPr>
      </w:pPr>
      <w:r>
        <w:rPr>
          <w:rFonts w:hAnsi="Times New Roman"/>
          <w:lang w:val="cs-CZ"/>
        </w:rPr>
        <w:drawing>
          <wp:inline distT="0" distB="0" distL="114300" distR="114300">
            <wp:extent cx="2400300" cy="2280285"/>
            <wp:effectExtent l="0" t="0" r="0" b="5715"/>
            <wp:docPr id="1" name="图片 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228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pacing w:line="300" w:lineRule="auto"/>
        <w:textAlignment w:val="auto"/>
        <w:rPr>
          <w:rFonts w:hAnsi="Times New Roman"/>
          <w:szCs w:val="21"/>
          <w:lang w:val="cs-CZ"/>
        </w:rPr>
      </w:pPr>
      <w:r>
        <w:rPr>
          <w:rFonts w:hint="eastAsia" w:hAnsi="Times New Roman" w:cs="Arial"/>
          <w:szCs w:val="21"/>
          <w:lang w:val="cs-CZ"/>
        </w:rPr>
        <w:t>PAR传感器</w:t>
      </w:r>
      <w:r>
        <w:rPr>
          <w:rFonts w:hint="eastAsia" w:hAnsi="Times New Roman" w:cs="宋体"/>
          <w:color w:val="000000"/>
          <w:szCs w:val="21"/>
        </w:rPr>
        <w:t>（限PAR型号）</w:t>
      </w:r>
      <w:r>
        <w:rPr>
          <w:rFonts w:hint="eastAsia" w:hAnsi="Times New Roman" w:cs="Arial"/>
          <w:szCs w:val="21"/>
          <w:lang w:val="cs-CZ"/>
        </w:rPr>
        <w:t>：80º入射角余弦校正，读数单位</w:t>
      </w:r>
      <w:r>
        <w:rPr>
          <w:rFonts w:hAnsi="Times New Roman"/>
          <w:szCs w:val="21"/>
          <w:lang w:val="cs-CZ"/>
        </w:rPr>
        <w:t>µmol(photons)/m².s</w:t>
      </w:r>
      <w:r>
        <w:rPr>
          <w:rFonts w:hint="eastAsia" w:hAnsi="Times New Roman"/>
          <w:szCs w:val="21"/>
          <w:lang w:val="cs-CZ"/>
        </w:rPr>
        <w:t>，可显示读数，检测范围</w:t>
      </w:r>
      <w:r>
        <w:rPr>
          <w:rFonts w:hAnsi="Times New Roman"/>
          <w:szCs w:val="21"/>
          <w:lang w:val="cs-CZ"/>
        </w:rPr>
        <w:t>400-700 nm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Ansi="Times New Roman"/>
          <w:szCs w:val="21"/>
          <w:lang w:val="cs-CZ"/>
        </w:rPr>
      </w:pPr>
      <w:r>
        <w:rPr>
          <w:rFonts w:hint="eastAsia" w:hAnsi="Times New Roman" w:cs="宋体"/>
        </w:rPr>
        <w:t>测量光：每测量脉冲0</w:t>
      </w:r>
      <w:r>
        <w:rPr>
          <w:rFonts w:hint="eastAsia" w:hAnsi="Times New Roman"/>
          <w:lang w:val="cs-CZ"/>
        </w:rPr>
        <w:t>–</w:t>
      </w:r>
      <w:r>
        <w:rPr>
          <w:rFonts w:hint="eastAsia" w:hAnsi="Times New Roman" w:cs="宋体"/>
        </w:rPr>
        <w:t>0.09</w:t>
      </w:r>
      <w:r>
        <w:rPr>
          <w:rFonts w:hAnsi="Times New Roman" w:cs="宋体"/>
          <w:szCs w:val="21"/>
        </w:rPr>
        <w:t>µmol(photons)/m</w:t>
      </w:r>
      <w:r>
        <w:rPr>
          <w:rFonts w:hAnsi="Times New Roman"/>
          <w:szCs w:val="21"/>
        </w:rPr>
        <w:t>²</w:t>
      </w:r>
      <w:r>
        <w:rPr>
          <w:rFonts w:hAnsi="Times New Roman" w:cs="宋体"/>
          <w:szCs w:val="21"/>
        </w:rPr>
        <w:t>.s</w:t>
      </w:r>
      <w:r>
        <w:rPr>
          <w:rFonts w:hint="eastAsia" w:hAnsi="Times New Roman" w:cs="宋体"/>
          <w:szCs w:val="21"/>
        </w:rPr>
        <w:t>，0-100%可调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int="eastAsia" w:hAnsi="Times New Roman"/>
          <w:lang w:val="cs-CZ"/>
        </w:rPr>
      </w:pPr>
      <w:r>
        <w:rPr>
          <w:rFonts w:hint="eastAsia" w:hAnsi="Times New Roman"/>
          <w:lang w:val="cs-CZ"/>
        </w:rPr>
        <w:t>光化学光：</w:t>
      </w:r>
      <w:r>
        <w:rPr>
          <w:rFonts w:hAnsi="Times New Roman"/>
          <w:lang w:val="cs-CZ"/>
        </w:rPr>
        <w:t>0</w:t>
      </w:r>
      <w:r>
        <w:rPr>
          <w:rFonts w:hint="eastAsia" w:hAnsi="Times New Roman"/>
          <w:lang w:val="cs-CZ"/>
        </w:rPr>
        <w:t>–1</w:t>
      </w:r>
      <w:r>
        <w:rPr>
          <w:rFonts w:hAnsi="Times New Roman"/>
          <w:lang w:val="cs-CZ"/>
        </w:rPr>
        <w:t>000</w:t>
      </w:r>
      <w:r>
        <w:rPr>
          <w:rFonts w:hAnsi="Times New Roman" w:cs="宋体"/>
          <w:szCs w:val="21"/>
        </w:rPr>
        <w:t>µmol(photons)/m</w:t>
      </w:r>
      <w:r>
        <w:rPr>
          <w:rFonts w:hAnsi="Times New Roman"/>
          <w:szCs w:val="21"/>
        </w:rPr>
        <w:t>²</w:t>
      </w:r>
      <w:r>
        <w:rPr>
          <w:rFonts w:hAnsi="Times New Roman" w:cs="宋体"/>
          <w:szCs w:val="21"/>
        </w:rPr>
        <w:t>.s</w:t>
      </w:r>
      <w:r>
        <w:rPr>
          <w:rFonts w:hint="eastAsia" w:hAnsi="Times New Roman" w:cs="宋体"/>
          <w:szCs w:val="21"/>
        </w:rPr>
        <w:t>，0-100%可调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/>
          <w:lang w:val="cs-CZ"/>
        </w:rPr>
        <w:t>饱和光：</w:t>
      </w:r>
      <w:r>
        <w:rPr>
          <w:rFonts w:hAnsi="Times New Roman"/>
          <w:lang w:val="cs-CZ"/>
        </w:rPr>
        <w:t>0</w:t>
      </w:r>
      <w:r>
        <w:rPr>
          <w:rFonts w:hint="eastAsia" w:hAnsi="Times New Roman"/>
          <w:lang w:val="cs-CZ"/>
        </w:rPr>
        <w:t>–</w:t>
      </w:r>
      <w:r>
        <w:rPr>
          <w:rFonts w:hAnsi="Times New Roman"/>
          <w:lang w:val="cs-CZ"/>
        </w:rPr>
        <w:t>3000</w:t>
      </w:r>
      <w:r>
        <w:rPr>
          <w:rFonts w:hAnsi="Times New Roman" w:cs="宋体"/>
          <w:szCs w:val="21"/>
        </w:rPr>
        <w:t>µmol(photons)/m</w:t>
      </w:r>
      <w:r>
        <w:rPr>
          <w:rFonts w:hAnsi="Times New Roman"/>
          <w:szCs w:val="21"/>
        </w:rPr>
        <w:t>²</w:t>
      </w:r>
      <w:r>
        <w:rPr>
          <w:rFonts w:hAnsi="Times New Roman" w:cs="宋体"/>
          <w:szCs w:val="21"/>
        </w:rPr>
        <w:t>.s</w:t>
      </w:r>
      <w:r>
        <w:rPr>
          <w:rFonts w:hint="eastAsia" w:hAnsi="Times New Roman" w:cs="宋体"/>
          <w:szCs w:val="21"/>
        </w:rPr>
        <w:t>，0-100%</w:t>
      </w:r>
      <w:r>
        <w:rPr>
          <w:rFonts w:hint="eastAsia" w:hAnsi="Times New Roman" w:cs="宋体"/>
        </w:rPr>
        <w:t>可调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/>
          <w:lang w:val="cs-CZ"/>
        </w:rPr>
        <w:t>光源：标准配置蓝光</w:t>
      </w:r>
      <w:r>
        <w:rPr>
          <w:rFonts w:hAnsi="Times New Roman"/>
          <w:lang w:val="cs-CZ"/>
        </w:rPr>
        <w:t>470nm</w:t>
      </w:r>
      <w:r>
        <w:rPr>
          <w:rFonts w:hint="eastAsia" w:hAnsi="Times New Roman"/>
          <w:lang w:val="cs-CZ"/>
        </w:rPr>
        <w:t>，可根据需求配备不同波长的</w:t>
      </w:r>
      <w:r>
        <w:rPr>
          <w:rFonts w:hAnsi="Times New Roman"/>
          <w:lang w:val="cs-CZ"/>
        </w:rPr>
        <w:t>LED</w:t>
      </w:r>
      <w:r>
        <w:rPr>
          <w:rFonts w:hint="eastAsia" w:hAnsi="Times New Roman"/>
          <w:lang w:val="cs-CZ"/>
        </w:rPr>
        <w:t>光源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/>
          <w:lang w:val="cs-CZ"/>
        </w:rPr>
        <w:t>检测器：</w:t>
      </w:r>
      <w:r>
        <w:rPr>
          <w:rFonts w:hAnsi="Times New Roman"/>
          <w:lang w:val="cs-CZ"/>
        </w:rPr>
        <w:t>PIN</w:t>
      </w:r>
      <w:r>
        <w:rPr>
          <w:rFonts w:hint="eastAsia" w:hAnsi="Times New Roman"/>
          <w:lang w:val="cs-CZ"/>
        </w:rPr>
        <w:t>光电二极管，</w:t>
      </w:r>
      <w:r>
        <w:rPr>
          <w:rFonts w:hAnsi="Times New Roman"/>
          <w:lang w:val="cs-CZ"/>
        </w:rPr>
        <w:t>6</w:t>
      </w:r>
      <w:r>
        <w:rPr>
          <w:rFonts w:hint="eastAsia" w:hAnsi="Times New Roman"/>
          <w:lang w:val="cs-CZ"/>
        </w:rPr>
        <w:t>67</w:t>
      </w:r>
      <w:r>
        <w:rPr>
          <w:rFonts w:hAnsi="Times New Roman"/>
          <w:lang w:val="cs-CZ"/>
        </w:rPr>
        <w:t>–750nm</w:t>
      </w:r>
      <w:r>
        <w:rPr>
          <w:rFonts w:hint="eastAsia" w:hAnsi="Times New Roman"/>
          <w:lang w:val="cs-CZ"/>
        </w:rPr>
        <w:t>滤波器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/>
          <w:lang w:val="cs-CZ"/>
        </w:rPr>
        <w:t>尺寸大小：超便携，手机大小，</w:t>
      </w:r>
      <w:r>
        <w:rPr>
          <w:rFonts w:hAnsi="Times New Roman"/>
          <w:lang w:val="cs-CZ"/>
        </w:rPr>
        <w:t>1</w:t>
      </w:r>
      <w:r>
        <w:rPr>
          <w:rFonts w:hint="eastAsia" w:hAnsi="Times New Roman"/>
          <w:lang w:val="cs-CZ"/>
        </w:rPr>
        <w:t>34</w:t>
      </w:r>
      <w:r>
        <w:rPr>
          <w:rFonts w:hAnsi="Times New Roman"/>
          <w:lang w:val="cs-CZ"/>
        </w:rPr>
        <w:t>×</w:t>
      </w:r>
      <w:r>
        <w:rPr>
          <w:rFonts w:hint="eastAsia" w:hAnsi="Times New Roman"/>
          <w:lang w:val="cs-CZ"/>
        </w:rPr>
        <w:t>65</w:t>
      </w:r>
      <w:r>
        <w:rPr>
          <w:rFonts w:hAnsi="Times New Roman"/>
          <w:lang w:val="cs-CZ"/>
        </w:rPr>
        <w:t>×3</w:t>
      </w:r>
      <w:r>
        <w:rPr>
          <w:rFonts w:hint="eastAsia" w:hAnsi="Times New Roman"/>
          <w:lang w:val="cs-CZ"/>
        </w:rPr>
        <w:t>3m</w:t>
      </w:r>
      <w:r>
        <w:rPr>
          <w:rFonts w:hAnsi="Times New Roman"/>
          <w:lang w:val="cs-CZ"/>
        </w:rPr>
        <w:t>m</w:t>
      </w:r>
      <w:r>
        <w:rPr>
          <w:rFonts w:hint="eastAsia" w:hAnsi="Times New Roman"/>
          <w:lang w:val="cs-CZ"/>
        </w:rPr>
        <w:t>，重量仅</w:t>
      </w:r>
      <w:r>
        <w:rPr>
          <w:rFonts w:hAnsi="Times New Roman"/>
          <w:lang w:val="cs-CZ"/>
        </w:rPr>
        <w:t>18</w:t>
      </w:r>
      <w:r>
        <w:rPr>
          <w:rFonts w:hint="eastAsia" w:hAnsi="Times New Roman"/>
          <w:lang w:val="cs-CZ"/>
        </w:rPr>
        <w:t>8</w:t>
      </w:r>
      <w:r>
        <w:rPr>
          <w:rFonts w:hAnsi="Times New Roman"/>
          <w:lang w:val="cs-CZ"/>
        </w:rPr>
        <w:t>g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 w:cs="宋体"/>
          <w:lang w:val="cs-CZ"/>
        </w:rPr>
        <w:t>存贮：容量16</w:t>
      </w:r>
      <w:r>
        <w:rPr>
          <w:rFonts w:hAnsi="Times New Roman" w:cs="宋体"/>
          <w:lang w:val="cs-CZ"/>
        </w:rPr>
        <w:t>Mb</w:t>
      </w:r>
      <w:r>
        <w:rPr>
          <w:rFonts w:hint="eastAsia" w:hAnsi="Times New Roman" w:cs="宋体"/>
          <w:lang w:val="cs-CZ"/>
        </w:rPr>
        <w:t>，可存储</w:t>
      </w:r>
      <w:r>
        <w:rPr>
          <w:rFonts w:hAnsi="Times New Roman" w:cs="宋体"/>
          <w:lang w:val="cs-CZ"/>
        </w:rPr>
        <w:t>1</w:t>
      </w:r>
      <w:r>
        <w:rPr>
          <w:rFonts w:hint="eastAsia" w:hAnsi="Times New Roman" w:cs="宋体"/>
          <w:lang w:val="cs-CZ"/>
        </w:rPr>
        <w:t>49</w:t>
      </w:r>
      <w:r>
        <w:rPr>
          <w:rFonts w:hAnsi="Times New Roman" w:cs="宋体"/>
          <w:lang w:val="cs-CZ"/>
        </w:rPr>
        <w:t>000</w:t>
      </w:r>
      <w:r>
        <w:rPr>
          <w:rFonts w:hint="eastAsia" w:hAnsi="Times New Roman" w:cs="宋体"/>
          <w:lang w:val="cs-CZ"/>
        </w:rPr>
        <w:t>数据点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int="eastAsia" w:hAnsi="Times New Roman" w:cs="宋体"/>
          <w:lang w:val="cs-CZ"/>
        </w:rPr>
      </w:pPr>
      <w:r>
        <w:rPr>
          <w:rFonts w:hint="eastAsia" w:hAnsi="Times New Roman" w:cs="宋体"/>
          <w:lang w:val="cs-CZ"/>
        </w:rPr>
        <w:t>显示与操作：图形化显示，双键操作，待机8分钟自动关闭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int="eastAsia" w:hAnsi="Times New Roman" w:cs="宋体"/>
          <w:lang w:val="cs-CZ"/>
        </w:rPr>
      </w:pPr>
      <w:r>
        <w:rPr>
          <w:rFonts w:hint="eastAsia" w:hAnsi="Times New Roman" w:cs="宋体"/>
          <w:lang w:val="cs-CZ"/>
        </w:rPr>
        <w:t>供电：可充电锂电池，USB充电，连续工作48小时，低电报警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 w:cs="宋体"/>
          <w:lang w:val="cs-CZ"/>
        </w:rPr>
        <w:t>工作条件：</w:t>
      </w:r>
      <w:r>
        <w:rPr>
          <w:rFonts w:hAnsi="Times New Roman" w:cs="宋体"/>
          <w:lang w:val="cs-CZ"/>
        </w:rPr>
        <w:t>0</w:t>
      </w:r>
      <w:r>
        <w:rPr>
          <w:rFonts w:hint="eastAsia" w:hAnsi="Times New Roman"/>
          <w:lang w:val="cs-CZ"/>
        </w:rPr>
        <w:t>–</w:t>
      </w:r>
      <w:r>
        <w:rPr>
          <w:rFonts w:hAnsi="Times New Roman" w:cs="宋体"/>
          <w:lang w:val="cs-CZ"/>
        </w:rPr>
        <w:t>55</w:t>
      </w:r>
      <w:r>
        <w:rPr>
          <w:rFonts w:hint="eastAsia" w:hAnsi="Times New Roman" w:cs="宋体"/>
          <w:lang w:val="cs-CZ"/>
        </w:rPr>
        <w:t>℃，</w:t>
      </w:r>
      <w:r>
        <w:rPr>
          <w:rFonts w:hAnsi="Times New Roman" w:cs="宋体"/>
          <w:lang w:val="cs-CZ"/>
        </w:rPr>
        <w:t>0</w:t>
      </w:r>
      <w:r>
        <w:rPr>
          <w:rFonts w:hint="eastAsia" w:hAnsi="Times New Roman"/>
          <w:lang w:val="cs-CZ"/>
        </w:rPr>
        <w:t>–</w:t>
      </w:r>
      <w:r>
        <w:rPr>
          <w:rFonts w:hAnsi="Times New Roman" w:cs="宋体"/>
          <w:lang w:val="cs-CZ"/>
        </w:rPr>
        <w:t>95%</w:t>
      </w:r>
      <w:r>
        <w:rPr>
          <w:rFonts w:hint="eastAsia" w:hAnsi="Times New Roman" w:cs="宋体"/>
          <w:lang w:val="cs-CZ"/>
        </w:rPr>
        <w:t>相对湿度（无凝结水）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/>
          <w:lang w:val="cs-CZ"/>
        </w:rPr>
        <w:t>存贮条件：-10–</w:t>
      </w:r>
      <w:r>
        <w:rPr>
          <w:rFonts w:hAnsi="Times New Roman"/>
          <w:lang w:val="cs-CZ"/>
        </w:rPr>
        <w:t>60</w:t>
      </w:r>
      <w:r>
        <w:rPr>
          <w:rFonts w:hint="eastAsia" w:hAnsi="Times New Roman" w:cs="宋体"/>
          <w:lang w:val="cs-CZ"/>
        </w:rPr>
        <w:t>℃，</w:t>
      </w:r>
      <w:r>
        <w:rPr>
          <w:rFonts w:hAnsi="Times New Roman" w:cs="宋体"/>
          <w:lang w:val="cs-CZ"/>
        </w:rPr>
        <w:t>0</w:t>
      </w:r>
      <w:r>
        <w:rPr>
          <w:rFonts w:hint="eastAsia" w:hAnsi="Times New Roman"/>
          <w:lang w:val="cs-CZ"/>
        </w:rPr>
        <w:t>–</w:t>
      </w:r>
      <w:r>
        <w:rPr>
          <w:rFonts w:hAnsi="Times New Roman" w:cs="宋体"/>
          <w:lang w:val="cs-CZ"/>
        </w:rPr>
        <w:t>95</w:t>
      </w:r>
      <w:r>
        <w:rPr>
          <w:rFonts w:hint="eastAsia" w:hAnsi="Times New Roman" w:cs="宋体"/>
          <w:lang w:val="cs-CZ"/>
        </w:rPr>
        <w:t>％相对湿度（无凝结水）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int="eastAsia" w:hAnsi="Times New Roman"/>
          <w:lang w:val="cs-CZ"/>
        </w:rPr>
      </w:pPr>
      <w:r>
        <w:rPr>
          <w:rFonts w:hint="eastAsia" w:hAnsi="Times New Roman" w:cs="宋体"/>
          <w:lang w:val="cs-CZ"/>
        </w:rPr>
        <w:t>通讯方式：蓝牙+</w:t>
      </w:r>
      <w:r>
        <w:rPr>
          <w:rFonts w:hAnsi="Times New Roman" w:cs="宋体"/>
          <w:lang w:val="cs-CZ"/>
        </w:rPr>
        <w:t>USB</w:t>
      </w:r>
      <w:r>
        <w:rPr>
          <w:rFonts w:hint="eastAsia" w:hAnsi="Times New Roman" w:cs="宋体"/>
          <w:lang w:val="cs-CZ"/>
        </w:rPr>
        <w:t>双通讯模式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 w:cs="宋体"/>
          <w:lang w:val="cs-CZ"/>
        </w:rPr>
        <w:t>GPS模块：内置</w:t>
      </w:r>
    </w:p>
    <w:p>
      <w:pPr>
        <w:numPr>
          <w:ilvl w:val="0"/>
          <w:numId w:val="1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 w:cs="宋体"/>
          <w:lang w:val="cs-CZ"/>
        </w:rPr>
        <w:t>软件：</w:t>
      </w:r>
      <w:r>
        <w:rPr>
          <w:rFonts w:hAnsi="Times New Roman" w:cs="宋体"/>
          <w:lang w:val="cs-CZ"/>
        </w:rPr>
        <w:t>FluorPen</w:t>
      </w:r>
      <w:r>
        <w:rPr>
          <w:rFonts w:hint="eastAsia" w:hAnsi="Times New Roman" w:cs="宋体"/>
          <w:lang w:val="cs-CZ"/>
        </w:rPr>
        <w:t>1.1专用软件，用于数据下载、分析和图表显示，输出Excel数据文件及荧光动力学曲线图，适用于Windows 7及更高操作系统</w:t>
      </w:r>
    </w:p>
    <w:p>
      <w:pPr>
        <w:spacing w:before="240" w:beforeLines="100" w:after="240" w:afterLines="100" w:line="300" w:lineRule="auto"/>
        <w:jc w:val="both"/>
        <w:rPr>
          <w:rFonts w:hint="eastAsia" w:hAnsi="Times New Roman"/>
          <w:b/>
          <w:sz w:val="30"/>
          <w:szCs w:val="30"/>
        </w:rPr>
      </w:pPr>
    </w:p>
    <w:p>
      <w:pPr>
        <w:spacing w:before="240" w:beforeLines="100" w:after="240" w:afterLines="100" w:line="300" w:lineRule="auto"/>
        <w:jc w:val="center"/>
        <w:rPr>
          <w:rFonts w:hint="eastAsia" w:hAnsi="Times New Roman" w:eastAsiaTheme="minorEastAsia"/>
          <w:b/>
          <w:sz w:val="30"/>
          <w:szCs w:val="30"/>
          <w:lang w:eastAsia="zh-CN"/>
        </w:rPr>
      </w:pPr>
      <w:r>
        <w:rPr>
          <w:rFonts w:hint="eastAsia" w:hAnsi="Times New Roman"/>
          <w:b/>
          <w:sz w:val="30"/>
          <w:szCs w:val="30"/>
        </w:rPr>
        <w:t>Monitoring Pen MP100叶绿素荧光自动监测仪</w:t>
      </w:r>
      <w:r>
        <w:rPr>
          <w:rFonts w:hint="eastAsia" w:hAnsi="Times New Roman"/>
          <w:b/>
          <w:sz w:val="30"/>
          <w:szCs w:val="30"/>
          <w:lang w:eastAsia="zh-CN"/>
        </w:rPr>
        <w:t>参数</w:t>
      </w:r>
    </w:p>
    <w:p>
      <w:pPr>
        <w:widowControl/>
        <w:adjustRightInd/>
        <w:spacing w:before="168" w:beforeLines="70" w:line="300" w:lineRule="auto"/>
        <w:jc w:val="left"/>
        <w:textAlignment w:val="auto"/>
        <w:rPr>
          <w:rFonts w:hint="eastAsia" w:hAnsi="Times New Roman"/>
          <w:b/>
          <w:szCs w:val="21"/>
        </w:rPr>
      </w:pPr>
      <w:r>
        <w:rPr>
          <w:rFonts w:hint="eastAsia" w:hAnsi="Times New Roman"/>
          <w:b/>
          <w:szCs w:val="21"/>
        </w:rPr>
        <w:t>测量程序与功能</w:t>
      </w:r>
    </w:p>
    <w:p>
      <w:pPr>
        <w:widowControl/>
        <w:numPr>
          <w:ilvl w:val="0"/>
          <w:numId w:val="1"/>
        </w:numPr>
        <w:adjustRightInd/>
        <w:spacing w:line="240" w:lineRule="auto"/>
        <w:ind w:left="714" w:hanging="357"/>
        <w:jc w:val="left"/>
        <w:textAlignment w:val="auto"/>
        <w:rPr>
          <w:rFonts w:hAnsi="Times New Roman" w:cs="宋体"/>
          <w:szCs w:val="21"/>
        </w:rPr>
      </w:pPr>
      <w:r>
        <w:rPr>
          <w:rFonts w:hAnsi="Times New Roman" w:cs="宋体"/>
          <w:szCs w:val="21"/>
        </w:rPr>
        <w:t>Ft</w:t>
      </w:r>
      <w:r>
        <w:rPr>
          <w:rFonts w:hint="eastAsia" w:hAnsi="Times New Roman" w:cs="宋体"/>
          <w:szCs w:val="21"/>
        </w:rPr>
        <w:t>：瞬时叶绿素荧光,暗适应完成后</w:t>
      </w:r>
      <w:r>
        <w:rPr>
          <w:rFonts w:hAnsi="Times New Roman" w:cs="宋体"/>
          <w:szCs w:val="21"/>
        </w:rPr>
        <w:t>Ft</w:t>
      </w:r>
      <w:r>
        <w:rPr>
          <w:rFonts w:hint="eastAsia" w:hAnsi="Times New Roman" w:cs="宋体"/>
          <w:szCs w:val="21"/>
        </w:rPr>
        <w:t>＝</w:t>
      </w:r>
      <w:r>
        <w:rPr>
          <w:rFonts w:hAnsi="Times New Roman" w:cs="宋体"/>
          <w:szCs w:val="21"/>
        </w:rPr>
        <w:t>F</w:t>
      </w:r>
      <w:r>
        <w:rPr>
          <w:rFonts w:hAnsi="Times New Roman"/>
          <w:vertAlign w:val="subscript"/>
          <w:lang w:val="cs-CZ"/>
        </w:rPr>
        <w:t>0</w:t>
      </w:r>
    </w:p>
    <w:p>
      <w:pPr>
        <w:widowControl/>
        <w:numPr>
          <w:ilvl w:val="0"/>
          <w:numId w:val="1"/>
        </w:numPr>
        <w:adjustRightInd/>
        <w:spacing w:line="240" w:lineRule="auto"/>
        <w:ind w:left="714" w:hanging="357"/>
        <w:jc w:val="left"/>
        <w:textAlignment w:val="auto"/>
        <w:rPr>
          <w:rFonts w:hint="eastAsia" w:hAnsi="Times New Roman" w:cs="宋体"/>
          <w:szCs w:val="21"/>
        </w:rPr>
      </w:pPr>
      <w:r>
        <w:rPr>
          <w:rFonts w:hAnsi="Times New Roman" w:cs="宋体"/>
          <w:szCs w:val="21"/>
        </w:rPr>
        <w:t>QY</w:t>
      </w:r>
      <w:r>
        <w:rPr>
          <w:rFonts w:hint="eastAsia" w:hAnsi="Times New Roman" w:cs="宋体"/>
          <w:szCs w:val="21"/>
        </w:rPr>
        <w:t>：量子产额，表示光系统</w:t>
      </w:r>
      <w:r>
        <w:rPr>
          <w:rFonts w:hAnsi="Times New Roman" w:cs="宋体"/>
          <w:szCs w:val="21"/>
        </w:rPr>
        <w:t xml:space="preserve">II </w:t>
      </w:r>
      <w:r>
        <w:rPr>
          <w:rFonts w:hint="eastAsia" w:hAnsi="Times New Roman" w:cs="宋体"/>
          <w:szCs w:val="21"/>
        </w:rPr>
        <w:t>的效率，等于</w:t>
      </w:r>
      <w:r>
        <w:rPr>
          <w:rFonts w:hAnsi="Times New Roman" w:cs="宋体"/>
          <w:szCs w:val="21"/>
        </w:rPr>
        <w:t>Fv/Fm</w:t>
      </w:r>
      <w:r>
        <w:rPr>
          <w:rFonts w:hint="eastAsia" w:hAnsi="Times New Roman" w:cs="宋体"/>
          <w:szCs w:val="21"/>
        </w:rPr>
        <w:t>(暗适应状态)或</w:t>
      </w:r>
      <w:r>
        <w:rPr>
          <w:rFonts w:hAnsi="Times New Roman"/>
          <w:szCs w:val="21"/>
        </w:rPr>
        <w:t>ΦPSII</w:t>
      </w:r>
      <w:r>
        <w:rPr>
          <w:rFonts w:hint="eastAsia" w:hAnsi="Times New Roman" w:cs="宋体"/>
          <w:szCs w:val="21"/>
        </w:rPr>
        <w:t xml:space="preserve"> (光适应状态)。</w:t>
      </w:r>
    </w:p>
    <w:p>
      <w:pPr>
        <w:widowControl/>
        <w:numPr>
          <w:ilvl w:val="0"/>
          <w:numId w:val="1"/>
        </w:numPr>
        <w:adjustRightInd/>
        <w:spacing w:line="240" w:lineRule="auto"/>
        <w:ind w:left="714" w:hanging="357"/>
        <w:jc w:val="left"/>
        <w:textAlignment w:val="auto"/>
        <w:rPr>
          <w:rFonts w:hint="eastAsia" w:hAnsi="Times New Roman" w:cs="宋体"/>
          <w:szCs w:val="21"/>
        </w:rPr>
      </w:pPr>
      <w:r>
        <w:rPr>
          <w:rFonts w:hint="eastAsia" w:hAnsi="Times New Roman" w:cs="宋体"/>
          <w:szCs w:val="21"/>
        </w:rPr>
        <w:t>OJIP：快速荧光动力学曲线，用于研究植物暗适应后的快速荧光动态变化</w:t>
      </w:r>
    </w:p>
    <w:p>
      <w:pPr>
        <w:widowControl/>
        <w:numPr>
          <w:ilvl w:val="0"/>
          <w:numId w:val="1"/>
        </w:numPr>
        <w:adjustRightInd/>
        <w:spacing w:line="240" w:lineRule="auto"/>
        <w:ind w:left="714" w:hanging="357"/>
        <w:jc w:val="left"/>
        <w:textAlignment w:val="auto"/>
        <w:rPr>
          <w:rFonts w:hint="eastAsia" w:hAnsi="Times New Roman" w:cs="宋体"/>
          <w:szCs w:val="21"/>
        </w:rPr>
      </w:pPr>
      <w:r>
        <w:rPr>
          <w:rFonts w:hint="eastAsia" w:hAnsi="Times New Roman" w:cs="宋体"/>
          <w:szCs w:val="21"/>
        </w:rPr>
        <w:t>NPQ：荧光淬灭动力学曲线，用于研究植物从暗适应到光适应状态的荧光淬灭变化过程。</w:t>
      </w:r>
    </w:p>
    <w:p>
      <w:pPr>
        <w:widowControl/>
        <w:numPr>
          <w:ilvl w:val="0"/>
          <w:numId w:val="1"/>
        </w:numPr>
        <w:adjustRightInd/>
        <w:spacing w:line="240" w:lineRule="auto"/>
        <w:ind w:left="714" w:hanging="357"/>
        <w:jc w:val="left"/>
        <w:textAlignment w:val="auto"/>
        <w:rPr>
          <w:rFonts w:hint="eastAsia" w:hAnsi="Times New Roman" w:cs="宋体"/>
          <w:szCs w:val="21"/>
        </w:rPr>
      </w:pPr>
      <w:r>
        <w:rPr>
          <w:rFonts w:hint="eastAsia" w:hAnsi="Times New Roman" w:cs="宋体"/>
          <w:szCs w:val="21"/>
        </w:rPr>
        <w:t>LC：光响应曲线，用于研究植物对不同光强的荧光淬灭反应。</w:t>
      </w:r>
    </w:p>
    <w:p>
      <w:pPr>
        <w:widowControl/>
        <w:numPr>
          <w:ilvl w:val="0"/>
          <w:numId w:val="1"/>
        </w:numPr>
        <w:adjustRightInd/>
        <w:spacing w:line="240" w:lineRule="auto"/>
        <w:ind w:left="714" w:hanging="357"/>
        <w:jc w:val="left"/>
        <w:textAlignment w:val="auto"/>
        <w:rPr>
          <w:rFonts w:hint="eastAsia" w:hAnsi="Times New Roman" w:cs="宋体"/>
          <w:szCs w:val="21"/>
        </w:rPr>
      </w:pPr>
      <w:r>
        <w:rPr>
          <w:rFonts w:hint="eastAsia" w:hAnsi="Times New Roman" w:cs="宋体"/>
          <w:szCs w:val="21"/>
        </w:rPr>
        <w:t>PAR：光合有效辐射，测量环境中植物生长可以利用的400-700nm实际光强（限PAR型号）。</w:t>
      </w:r>
    </w:p>
    <w:p>
      <w:pPr>
        <w:widowControl/>
        <w:adjustRightInd/>
        <w:spacing w:before="168" w:beforeLines="70" w:line="300" w:lineRule="auto"/>
        <w:jc w:val="left"/>
        <w:textAlignment w:val="auto"/>
        <w:rPr>
          <w:rFonts w:hint="eastAsia" w:hAnsi="Times New Roman"/>
          <w:b/>
          <w:szCs w:val="21"/>
        </w:rPr>
      </w:pPr>
      <w:r>
        <w:rPr>
          <w:rFonts w:hint="eastAsia" w:hAnsi="Times New Roman"/>
          <w:b/>
          <w:szCs w:val="21"/>
        </w:rPr>
        <w:t>仪器型号：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int="eastAsia" w:hAnsi="Times New Roman"/>
          <w:lang w:val="cs-CZ"/>
        </w:rPr>
      </w:pPr>
      <w:r>
        <w:rPr>
          <w:rFonts w:hAnsi="Times New Roman"/>
          <w:lang w:val="cs-CZ"/>
        </w:rPr>
        <w:t>MP 100-</w:t>
      </w:r>
      <w:r>
        <w:rPr>
          <w:rFonts w:hint="eastAsia" w:hAnsi="Times New Roman"/>
          <w:lang w:val="cs-CZ"/>
        </w:rPr>
        <w:t>E增强版</w:t>
      </w:r>
    </w:p>
    <w:p>
      <w:pPr>
        <w:spacing w:line="300" w:lineRule="auto"/>
        <w:ind w:left="840"/>
        <w:textAlignment w:val="auto"/>
        <w:rPr>
          <w:rFonts w:hint="eastAsia" w:hAnsi="Times New Roman"/>
          <w:lang w:val="cs-CZ"/>
        </w:rPr>
      </w:pPr>
      <w:r>
        <w:rPr>
          <w:rFonts w:hint="eastAsia" w:hAnsi="Times New Roman"/>
          <w:lang w:val="cs-CZ"/>
        </w:rPr>
        <w:t>用于野外叶绿素荧光监测，配备防水金属外壳、测量探头、外置电池盒及FluorPen软件等</w:t>
      </w:r>
    </w:p>
    <w:p>
      <w:pPr>
        <w:spacing w:line="300" w:lineRule="auto"/>
        <w:ind w:left="840"/>
        <w:textAlignment w:val="auto"/>
        <w:rPr>
          <w:rFonts w:hint="eastAsia" w:hAnsi="Times New Roman"/>
          <w:lang w:val="cs-CZ"/>
        </w:rPr>
      </w:pPr>
      <w:r>
        <w:rPr>
          <w:rFonts w:hAnsi="Times New Roman"/>
          <w:lang w:val="cs-CZ"/>
        </w:rPr>
        <w:drawing>
          <wp:inline distT="0" distB="0" distL="114300" distR="114300">
            <wp:extent cx="2620645" cy="1733550"/>
            <wp:effectExtent l="0" t="0" r="8255" b="0"/>
            <wp:docPr id="4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2064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spacing w:line="300" w:lineRule="auto"/>
        <w:textAlignment w:val="auto"/>
        <w:rPr>
          <w:rFonts w:hint="eastAsia" w:hAnsi="Times New Roman"/>
          <w:lang w:val="cs-CZ"/>
        </w:rPr>
      </w:pPr>
      <w:r>
        <w:rPr>
          <w:rFonts w:hAnsi="Times New Roman"/>
          <w:lang w:val="cs-CZ"/>
        </w:rPr>
        <w:t>MP 100-</w:t>
      </w:r>
      <w:r>
        <w:rPr>
          <w:rFonts w:hint="eastAsia" w:hAnsi="Times New Roman"/>
          <w:lang w:val="cs-CZ"/>
        </w:rPr>
        <w:t>A水下版</w:t>
      </w:r>
    </w:p>
    <w:p>
      <w:pPr>
        <w:spacing w:line="300" w:lineRule="auto"/>
        <w:ind w:left="840"/>
        <w:textAlignment w:val="auto"/>
        <w:rPr>
          <w:rFonts w:hint="eastAsia" w:hAnsi="Times New Roman"/>
          <w:lang w:val="cs-CZ"/>
        </w:rPr>
      </w:pPr>
      <w:r>
        <w:rPr>
          <w:rFonts w:hint="eastAsia" w:hAnsi="Times New Roman"/>
          <w:lang w:val="cs-CZ"/>
        </w:rPr>
        <w:t>用于水下藻类叶绿素荧光监测，配备水下专用外壳、测量探头、外置电池盒及FluorPen软件等</w:t>
      </w:r>
    </w:p>
    <w:p>
      <w:pPr>
        <w:spacing w:line="300" w:lineRule="auto"/>
        <w:ind w:left="840"/>
        <w:textAlignment w:val="auto"/>
        <w:rPr>
          <w:rFonts w:hint="eastAsia" w:hAnsi="Times New Roman" w:cs="Arial"/>
          <w:bCs/>
          <w:szCs w:val="21"/>
          <w:lang w:val="cs-CZ"/>
        </w:rPr>
      </w:pPr>
      <w:r>
        <w:rPr>
          <w:rFonts w:hAnsi="Times New Roman" w:cs="Arial"/>
          <w:bCs/>
          <w:szCs w:val="21"/>
          <w:lang w:val="cs-CZ"/>
        </w:rPr>
        <w:drawing>
          <wp:inline distT="0" distB="0" distL="114300" distR="114300">
            <wp:extent cx="2740660" cy="1954530"/>
            <wp:effectExtent l="0" t="0" r="2540" b="7620"/>
            <wp:docPr id="2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40660" cy="195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adjustRightInd/>
        <w:spacing w:before="168" w:beforeLines="70" w:line="300" w:lineRule="auto"/>
        <w:jc w:val="left"/>
        <w:textAlignment w:val="auto"/>
        <w:rPr>
          <w:rFonts w:hAnsi="Times New Roman"/>
          <w:b/>
          <w:szCs w:val="21"/>
        </w:rPr>
      </w:pPr>
      <w:r>
        <w:rPr>
          <w:rFonts w:hint="eastAsia" w:hAnsi="Times New Roman"/>
          <w:b/>
          <w:szCs w:val="21"/>
        </w:rPr>
        <w:t>技术参数：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/>
          <w:lang w:val="cs-CZ"/>
        </w:rPr>
        <w:t>测量参数包括</w:t>
      </w:r>
      <w:r>
        <w:rPr>
          <w:rFonts w:hAnsi="Times New Roman"/>
          <w:lang w:val="cs-CZ"/>
        </w:rPr>
        <w:t>F</w:t>
      </w:r>
      <w:r>
        <w:rPr>
          <w:rFonts w:hAnsi="Times New Roman"/>
          <w:vertAlign w:val="subscript"/>
          <w:lang w:val="cs-CZ"/>
        </w:rPr>
        <w:t>0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Ft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Fm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Fm</w:t>
      </w:r>
      <w:r>
        <w:rPr>
          <w:rFonts w:hAnsi="Times New Roman"/>
        </w:rPr>
        <w:t>’</w:t>
      </w:r>
      <w:r>
        <w:rPr>
          <w:rFonts w:hint="eastAsia" w:hAnsi="Times New Roman"/>
        </w:rPr>
        <w:t>、QY、</w:t>
      </w:r>
      <w:r>
        <w:rPr>
          <w:rFonts w:hAnsi="Times New Roman"/>
          <w:lang w:val="cs-CZ"/>
        </w:rPr>
        <w:t>QY</w:t>
      </w:r>
      <w:r>
        <w:rPr>
          <w:rFonts w:hAnsi="Times New Roman"/>
        </w:rPr>
        <w:t>_Ln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</w:rPr>
        <w:t>QY_Dn</w:t>
      </w:r>
      <w:r>
        <w:rPr>
          <w:rFonts w:hint="eastAsia" w:hAnsi="Times New Roman"/>
        </w:rPr>
        <w:t>、</w:t>
      </w:r>
      <w:r>
        <w:rPr>
          <w:rFonts w:hAnsi="Times New Roman"/>
          <w:lang w:val="cs-CZ"/>
        </w:rPr>
        <w:t>NPQ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Qp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Rfd</w:t>
      </w:r>
      <w:r>
        <w:rPr>
          <w:rFonts w:hint="eastAsia" w:hAnsi="Times New Roman"/>
          <w:lang w:val="cs-CZ"/>
        </w:rPr>
        <w:t>、P</w:t>
      </w:r>
      <w:r>
        <w:rPr>
          <w:rFonts w:hAnsi="Times New Roman"/>
          <w:lang w:val="cs-CZ"/>
        </w:rPr>
        <w:t>AR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Area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Mo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Sm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PI</w:t>
      </w:r>
      <w:r>
        <w:rPr>
          <w:rFonts w:hint="eastAsia" w:hAnsi="Times New Roman"/>
          <w:lang w:val="cs-CZ"/>
        </w:rPr>
        <w:t>、</w:t>
      </w:r>
      <w:r>
        <w:rPr>
          <w:rFonts w:hAnsi="Times New Roman"/>
          <w:lang w:val="cs-CZ"/>
        </w:rPr>
        <w:t>ABS/RC</w:t>
      </w:r>
      <w:r>
        <w:rPr>
          <w:rFonts w:hint="eastAsia" w:hAnsi="Times New Roman"/>
          <w:lang w:val="cs-CZ"/>
        </w:rPr>
        <w:t>等</w:t>
      </w:r>
      <w:r>
        <w:rPr>
          <w:rFonts w:hAnsi="Times New Roman"/>
          <w:lang w:val="cs-CZ"/>
        </w:rPr>
        <w:t>50</w:t>
      </w:r>
      <w:r>
        <w:rPr>
          <w:rFonts w:hint="eastAsia" w:hAnsi="Times New Roman"/>
          <w:lang w:val="cs-CZ"/>
        </w:rPr>
        <w:t>多个叶绿素荧光参数，及</w:t>
      </w:r>
      <w:r>
        <w:rPr>
          <w:rFonts w:hAnsi="Times New Roman"/>
          <w:lang w:val="cs-CZ"/>
        </w:rPr>
        <w:t>3</w:t>
      </w:r>
      <w:r>
        <w:rPr>
          <w:rFonts w:hint="eastAsia" w:hAnsi="Times New Roman"/>
          <w:lang w:val="cs-CZ"/>
        </w:rPr>
        <w:t>种给光程序的光响应曲线、</w:t>
      </w:r>
      <w:r>
        <w:rPr>
          <w:rFonts w:hAnsi="Times New Roman"/>
          <w:lang w:val="cs-CZ"/>
        </w:rPr>
        <w:t>2</w:t>
      </w:r>
      <w:r>
        <w:rPr>
          <w:rFonts w:hint="eastAsia" w:hAnsi="Times New Roman"/>
          <w:lang w:val="cs-CZ"/>
        </w:rPr>
        <w:t>种荧光淬灭曲线、</w:t>
      </w:r>
      <w:r>
        <w:rPr>
          <w:rFonts w:hAnsi="Times New Roman"/>
          <w:lang w:val="cs-CZ"/>
        </w:rPr>
        <w:t>OJIP</w:t>
      </w:r>
      <w:r>
        <w:rPr>
          <w:rFonts w:hint="eastAsia" w:hAnsi="Times New Roman"/>
          <w:lang w:val="cs-CZ"/>
        </w:rPr>
        <w:t>曲线等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Ansi="Times New Roman"/>
          <w:lang w:val="cs-CZ"/>
        </w:rPr>
        <w:t>OJIP–test</w:t>
      </w:r>
      <w:r>
        <w:rPr>
          <w:rFonts w:hint="eastAsia" w:hAnsi="Times New Roman"/>
          <w:lang w:val="cs-CZ"/>
        </w:rPr>
        <w:t>时间分辨率为</w:t>
      </w:r>
      <w:r>
        <w:rPr>
          <w:rFonts w:hAnsi="Times New Roman"/>
          <w:lang w:val="cs-CZ"/>
        </w:rPr>
        <w:t>10</w:t>
      </w:r>
      <w:r>
        <w:rPr>
          <w:rFonts w:hAnsi="Times New Roman" w:cs="宋体"/>
          <w:lang w:val="cs-CZ"/>
        </w:rPr>
        <w:t>µs</w:t>
      </w:r>
      <w:r>
        <w:rPr>
          <w:rFonts w:hint="eastAsia" w:hAnsi="Times New Roman" w:cs="宋体"/>
          <w:lang w:val="cs-CZ"/>
        </w:rPr>
        <w:t>（每秒</w:t>
      </w:r>
      <w:r>
        <w:rPr>
          <w:rFonts w:hAnsi="Times New Roman" w:cs="宋体"/>
          <w:lang w:val="cs-CZ"/>
        </w:rPr>
        <w:t>10</w:t>
      </w:r>
      <w:r>
        <w:rPr>
          <w:rFonts w:hint="eastAsia" w:hAnsi="Times New Roman" w:cs="宋体"/>
          <w:lang w:val="cs-CZ"/>
        </w:rPr>
        <w:t>万次），给出</w:t>
      </w:r>
      <w:r>
        <w:rPr>
          <w:rFonts w:hAnsi="Times New Roman" w:cs="宋体"/>
          <w:lang w:val="cs-CZ"/>
        </w:rPr>
        <w:t>OJIP</w:t>
      </w:r>
      <w:r>
        <w:rPr>
          <w:rFonts w:hint="eastAsia" w:hAnsi="Times New Roman" w:cs="宋体"/>
          <w:lang w:val="cs-CZ"/>
        </w:rPr>
        <w:t>曲线和</w:t>
      </w:r>
      <w:r>
        <w:rPr>
          <w:rFonts w:hAnsi="Times New Roman" w:cs="宋体"/>
          <w:lang w:val="cs-CZ"/>
        </w:rPr>
        <w:t>26</w:t>
      </w:r>
      <w:r>
        <w:rPr>
          <w:rFonts w:hint="eastAsia" w:hAnsi="Times New Roman" w:cs="宋体"/>
          <w:lang w:val="cs-CZ"/>
        </w:rPr>
        <w:t>个参数，包括</w:t>
      </w:r>
      <w:r>
        <w:rPr>
          <w:rFonts w:hAnsi="Times New Roman" w:cs="宋体"/>
          <w:lang w:val="cs-CZ"/>
        </w:rPr>
        <w:t>F</w:t>
      </w:r>
      <w:r>
        <w:rPr>
          <w:rFonts w:hint="eastAsia" w:hAnsi="Times New Roman" w:cs="宋体"/>
          <w:szCs w:val="21"/>
          <w:vertAlign w:val="subscript"/>
          <w:lang w:val="cs-CZ"/>
        </w:rPr>
        <w:t>0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Fj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Fi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Fm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Fv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Vj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Vi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Fm/F</w:t>
      </w:r>
      <w:r>
        <w:rPr>
          <w:rFonts w:hint="eastAsia" w:hAnsi="Times New Roman" w:cs="宋体"/>
          <w:szCs w:val="21"/>
          <w:vertAlign w:val="subscript"/>
          <w:lang w:val="cs-CZ"/>
        </w:rPr>
        <w:t>0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Fv/F</w:t>
      </w:r>
      <w:r>
        <w:rPr>
          <w:rFonts w:hint="eastAsia" w:hAnsi="Times New Roman" w:cs="宋体"/>
          <w:szCs w:val="21"/>
          <w:vertAlign w:val="subscript"/>
          <w:lang w:val="cs-CZ"/>
        </w:rPr>
        <w:t>0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Fv/Fm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Mo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Area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Fix Area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Sm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Ss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N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Phi_Po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Psi_o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Phi_Eo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Phi–Do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Phi_Pav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PI_Abs</w:t>
      </w:r>
      <w:r>
        <w:rPr>
          <w:rFonts w:hint="eastAsia" w:hAnsi="Times New Roman"/>
          <w:lang w:val="cs-CZ"/>
        </w:rPr>
        <w:t>、</w:t>
      </w:r>
      <w:r>
        <w:rPr>
          <w:rFonts w:hAnsi="Times New Roman" w:cs="宋体"/>
          <w:lang w:val="cs-CZ"/>
        </w:rPr>
        <w:t>ABS/RC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TRo/RC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ETo/RC</w:t>
      </w:r>
      <w:r>
        <w:rPr>
          <w:rFonts w:hint="eastAsia" w:hAnsi="Times New Roman" w:cs="宋体"/>
          <w:lang w:val="cs-CZ"/>
        </w:rPr>
        <w:t>、</w:t>
      </w:r>
      <w:r>
        <w:rPr>
          <w:rFonts w:hAnsi="Times New Roman" w:cs="宋体"/>
          <w:lang w:val="cs-CZ"/>
        </w:rPr>
        <w:t>DIo/RC</w:t>
      </w:r>
      <w:r>
        <w:rPr>
          <w:rFonts w:hint="eastAsia" w:hAnsi="Times New Roman" w:cs="宋体"/>
          <w:lang w:val="cs-CZ"/>
        </w:rPr>
        <w:t>等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int="eastAsia" w:hAnsi="Times New Roman"/>
          <w:lang w:val="cs-CZ"/>
        </w:rPr>
      </w:pPr>
      <w:r>
        <w:rPr>
          <w:rFonts w:hint="eastAsia" w:hAnsi="Times New Roman"/>
          <w:lang w:val="cs-CZ"/>
        </w:rPr>
        <w:t>测量程序：Ft、QY、OJIP、NPQ1、NPQ2、LC1、LC2、LC3、PAR</w:t>
      </w:r>
      <w:r>
        <w:rPr>
          <w:rFonts w:hint="eastAsia" w:hAnsi="Times New Roman" w:cs="宋体"/>
          <w:color w:val="000000"/>
          <w:szCs w:val="21"/>
          <w:lang w:val="cs-CZ"/>
        </w:rPr>
        <w:t>、Multi无人值守自动监测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int="eastAsia" w:hAnsi="Times New Roman"/>
          <w:szCs w:val="21"/>
          <w:lang w:val="cs-CZ"/>
        </w:rPr>
      </w:pPr>
      <w:r>
        <w:rPr>
          <w:rFonts w:hAnsi="Times New Roma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3340100</wp:posOffset>
            </wp:positionH>
            <wp:positionV relativeFrom="paragraph">
              <wp:posOffset>59055</wp:posOffset>
            </wp:positionV>
            <wp:extent cx="2511425" cy="2461895"/>
            <wp:effectExtent l="0" t="0" r="3175" b="14605"/>
            <wp:wrapSquare wrapText="bothSides"/>
            <wp:docPr id="3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6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11425" cy="246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hAnsi="Times New Roman" w:cs="Arial"/>
          <w:szCs w:val="21"/>
          <w:lang w:val="cs-CZ"/>
        </w:rPr>
        <w:t>PAR传感器：80º入射角余弦校正，读数单位</w:t>
      </w:r>
      <w:r>
        <w:rPr>
          <w:rFonts w:hAnsi="Times New Roman"/>
          <w:szCs w:val="21"/>
          <w:lang w:val="cs-CZ"/>
        </w:rPr>
        <w:t>µmol(photons)/m².s</w:t>
      </w:r>
      <w:r>
        <w:rPr>
          <w:rFonts w:hint="eastAsia" w:hAnsi="Times New Roman"/>
          <w:szCs w:val="21"/>
          <w:lang w:val="cs-CZ"/>
        </w:rPr>
        <w:t>，可显示读数，检测范围</w:t>
      </w:r>
      <w:r>
        <w:rPr>
          <w:rFonts w:hAnsi="Times New Roman"/>
          <w:szCs w:val="21"/>
          <w:lang w:val="cs-CZ"/>
        </w:rPr>
        <w:t>400-700 nm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/>
          <w:lang w:val="cs-CZ"/>
        </w:rPr>
        <w:t>最大水深（限</w:t>
      </w:r>
      <w:r>
        <w:rPr>
          <w:rFonts w:hAnsi="Times New Roman"/>
          <w:lang w:val="cs-CZ"/>
        </w:rPr>
        <w:t>MP 100-</w:t>
      </w:r>
      <w:r>
        <w:rPr>
          <w:rFonts w:hint="eastAsia" w:hAnsi="Times New Roman"/>
          <w:lang w:val="cs-CZ"/>
        </w:rPr>
        <w:t>A水下版）：标配2m，可定制10m深水版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Ansi="Times New Roman"/>
          <w:szCs w:val="21"/>
          <w:lang w:val="cs-CZ"/>
        </w:rPr>
      </w:pPr>
      <w:r>
        <w:rPr>
          <w:rFonts w:hint="eastAsia" w:hAnsi="Times New Roman" w:cs="宋体"/>
        </w:rPr>
        <w:t>测量光：每测量脉冲0</w:t>
      </w:r>
      <w:r>
        <w:rPr>
          <w:rFonts w:hint="eastAsia" w:hAnsi="Times New Roman"/>
          <w:lang w:val="cs-CZ"/>
        </w:rPr>
        <w:t>–</w:t>
      </w:r>
      <w:r>
        <w:rPr>
          <w:rFonts w:hint="eastAsia" w:hAnsi="Times New Roman" w:cs="宋体"/>
        </w:rPr>
        <w:t>0.09</w:t>
      </w:r>
      <w:r>
        <w:rPr>
          <w:rFonts w:hAnsi="Times New Roman" w:cs="宋体"/>
          <w:szCs w:val="21"/>
        </w:rPr>
        <w:t>µmol(photons)/m</w:t>
      </w:r>
      <w:r>
        <w:rPr>
          <w:rFonts w:hAnsi="Times New Roman"/>
          <w:szCs w:val="21"/>
        </w:rPr>
        <w:t>²</w:t>
      </w:r>
      <w:r>
        <w:rPr>
          <w:rFonts w:hAnsi="Times New Roman" w:cs="宋体"/>
          <w:szCs w:val="21"/>
        </w:rPr>
        <w:t>.s</w:t>
      </w:r>
      <w:r>
        <w:rPr>
          <w:rFonts w:hint="eastAsia" w:hAnsi="Times New Roman" w:cs="宋体"/>
          <w:szCs w:val="21"/>
        </w:rPr>
        <w:t>，0-100%可调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int="eastAsia" w:hAnsi="Times New Roman"/>
          <w:lang w:val="cs-CZ"/>
        </w:rPr>
      </w:pPr>
      <w:r>
        <w:rPr>
          <w:rFonts w:hint="eastAsia" w:hAnsi="Times New Roman"/>
          <w:lang w:val="cs-CZ"/>
        </w:rPr>
        <w:t>光化学光：</w:t>
      </w:r>
      <w:r>
        <w:rPr>
          <w:rFonts w:hAnsi="Times New Roman"/>
          <w:lang w:val="cs-CZ"/>
        </w:rPr>
        <w:t>0</w:t>
      </w:r>
      <w:r>
        <w:rPr>
          <w:rFonts w:hint="eastAsia" w:hAnsi="Times New Roman"/>
          <w:lang w:val="cs-CZ"/>
        </w:rPr>
        <w:t>–1</w:t>
      </w:r>
      <w:r>
        <w:rPr>
          <w:rFonts w:hAnsi="Times New Roman"/>
          <w:lang w:val="cs-CZ"/>
        </w:rPr>
        <w:t>000</w:t>
      </w:r>
      <w:r>
        <w:rPr>
          <w:rFonts w:hAnsi="Times New Roman" w:cs="宋体"/>
          <w:szCs w:val="21"/>
        </w:rPr>
        <w:t>µmol(photons)/m</w:t>
      </w:r>
      <w:r>
        <w:rPr>
          <w:rFonts w:hAnsi="Times New Roman"/>
          <w:szCs w:val="21"/>
        </w:rPr>
        <w:t>²</w:t>
      </w:r>
      <w:r>
        <w:rPr>
          <w:rFonts w:hAnsi="Times New Roman" w:cs="宋体"/>
          <w:szCs w:val="21"/>
        </w:rPr>
        <w:t>.s</w:t>
      </w:r>
      <w:r>
        <w:rPr>
          <w:rFonts w:hint="eastAsia" w:hAnsi="Times New Roman" w:cs="宋体"/>
          <w:szCs w:val="21"/>
        </w:rPr>
        <w:t>，0-100%可调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/>
          <w:lang w:val="cs-CZ"/>
        </w:rPr>
        <w:t>饱和光：</w:t>
      </w:r>
      <w:r>
        <w:rPr>
          <w:rFonts w:hAnsi="Times New Roman"/>
          <w:lang w:val="cs-CZ"/>
        </w:rPr>
        <w:t>0</w:t>
      </w:r>
      <w:r>
        <w:rPr>
          <w:rFonts w:hint="eastAsia" w:hAnsi="Times New Roman"/>
          <w:lang w:val="cs-CZ"/>
        </w:rPr>
        <w:t>–</w:t>
      </w:r>
      <w:r>
        <w:rPr>
          <w:rFonts w:hAnsi="Times New Roman"/>
          <w:lang w:val="cs-CZ"/>
        </w:rPr>
        <w:t>3000</w:t>
      </w:r>
      <w:r>
        <w:rPr>
          <w:rFonts w:hAnsi="Times New Roman" w:cs="宋体"/>
          <w:szCs w:val="21"/>
        </w:rPr>
        <w:t>µmol(photons)/m</w:t>
      </w:r>
      <w:r>
        <w:rPr>
          <w:rFonts w:hAnsi="Times New Roman"/>
          <w:szCs w:val="21"/>
        </w:rPr>
        <w:t>²</w:t>
      </w:r>
      <w:r>
        <w:rPr>
          <w:rFonts w:hAnsi="Times New Roman" w:cs="宋体"/>
          <w:szCs w:val="21"/>
        </w:rPr>
        <w:t>.s</w:t>
      </w:r>
      <w:r>
        <w:rPr>
          <w:rFonts w:hint="eastAsia" w:hAnsi="Times New Roman" w:cs="宋体"/>
          <w:szCs w:val="21"/>
        </w:rPr>
        <w:t>，0-100%</w:t>
      </w:r>
      <w:r>
        <w:rPr>
          <w:rFonts w:hint="eastAsia" w:hAnsi="Times New Roman" w:cs="宋体"/>
        </w:rPr>
        <w:t>可调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int="eastAsia" w:hAnsi="Times New Roman"/>
          <w:lang w:val="cs-CZ"/>
        </w:rPr>
      </w:pPr>
      <w:r>
        <w:rPr>
          <w:rFonts w:hint="eastAsia" w:hAnsi="Times New Roman"/>
          <w:lang w:val="cs-CZ"/>
        </w:rPr>
        <w:t>光源：标准配置蓝光</w:t>
      </w:r>
      <w:r>
        <w:rPr>
          <w:rFonts w:hAnsi="Times New Roman"/>
          <w:lang w:val="cs-CZ"/>
        </w:rPr>
        <w:t>470nm</w:t>
      </w:r>
      <w:r>
        <w:rPr>
          <w:rFonts w:hint="eastAsia" w:hAnsi="Times New Roman"/>
          <w:lang w:val="cs-CZ"/>
        </w:rPr>
        <w:t>，可根据需求配备不同波长的</w:t>
      </w:r>
      <w:r>
        <w:rPr>
          <w:rFonts w:hAnsi="Times New Roman"/>
          <w:lang w:val="cs-CZ"/>
        </w:rPr>
        <w:t>LED</w:t>
      </w:r>
      <w:r>
        <w:rPr>
          <w:rFonts w:hint="eastAsia" w:hAnsi="Times New Roman"/>
          <w:lang w:val="cs-CZ"/>
        </w:rPr>
        <w:t>光源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int="eastAsia" w:hAnsi="Times New Roman"/>
          <w:lang w:val="cs-CZ"/>
        </w:rPr>
      </w:pPr>
      <w:r>
        <w:rPr>
          <w:rFonts w:hint="eastAsia" w:hAnsi="Times New Roman"/>
          <w:lang w:val="cs-CZ"/>
        </w:rPr>
        <w:t>存储：16</w:t>
      </w:r>
      <w:r>
        <w:rPr>
          <w:rFonts w:hAnsi="Times New Roman"/>
          <w:lang w:val="cs-CZ"/>
        </w:rPr>
        <w:t xml:space="preserve">M 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/>
          <w:lang w:val="cs-CZ"/>
        </w:rPr>
        <w:t>数据存储：</w:t>
      </w:r>
      <w:r>
        <w:rPr>
          <w:rFonts w:hAnsi="Times New Roman"/>
          <w:lang w:val="cs-CZ"/>
        </w:rPr>
        <w:t>100,000</w:t>
      </w:r>
      <w:r>
        <w:rPr>
          <w:rFonts w:hint="eastAsia" w:hAnsi="Times New Roman"/>
          <w:lang w:val="cs-CZ"/>
        </w:rPr>
        <w:t>个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/>
          <w:lang w:val="cs-CZ"/>
        </w:rPr>
        <w:t>显示：</w:t>
      </w:r>
      <w:r>
        <w:rPr>
          <w:rFonts w:hAnsi="Times New Roman"/>
          <w:lang w:val="cs-CZ"/>
        </w:rPr>
        <w:t>2</w:t>
      </w:r>
      <w:r>
        <w:rPr>
          <w:rFonts w:hint="eastAsia" w:hAnsi="Times New Roman"/>
          <w:lang w:val="cs-CZ"/>
        </w:rPr>
        <w:t>×</w:t>
      </w:r>
      <w:r>
        <w:rPr>
          <w:rFonts w:hAnsi="Times New Roman"/>
          <w:lang w:val="cs-CZ"/>
        </w:rPr>
        <w:t>8</w:t>
      </w:r>
      <w:r>
        <w:rPr>
          <w:rFonts w:hint="eastAsia" w:hAnsi="Times New Roman"/>
          <w:lang w:val="cs-CZ"/>
        </w:rPr>
        <w:t>字符液晶屏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/>
          <w:lang w:val="cs-CZ"/>
        </w:rPr>
        <w:t>键盘：2个密封防水设计触摸反应按键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int="eastAsia" w:hAnsi="Times New Roman"/>
          <w:lang w:val="cs-CZ"/>
        </w:rPr>
      </w:pPr>
      <w:r>
        <w:rPr>
          <w:rFonts w:hint="eastAsia" w:hAnsi="Times New Roman"/>
          <w:lang w:val="cs-CZ"/>
        </w:rPr>
        <w:t>电源：</w:t>
      </w:r>
    </w:p>
    <w:p>
      <w:pPr>
        <w:numPr>
          <w:ilvl w:val="1"/>
          <w:numId w:val="2"/>
        </w:numPr>
        <w:rPr>
          <w:rFonts w:hint="eastAsia" w:hAnsi="Times New Roman"/>
          <w:lang w:val="cs-CZ"/>
        </w:rPr>
      </w:pPr>
      <w:r>
        <w:rPr>
          <w:rFonts w:hint="eastAsia" w:hAnsi="Times New Roman"/>
          <w:lang w:val="cs-CZ"/>
        </w:rPr>
        <w:t>标准版野外电池包：适用温度+10～+40</w:t>
      </w:r>
      <w:r>
        <w:rPr>
          <w:rFonts w:hAnsi="Times New Roman"/>
          <w:lang w:val="cs-CZ"/>
        </w:rPr>
        <w:t xml:space="preserve"> ºC</w:t>
      </w:r>
      <w:r>
        <w:rPr>
          <w:rFonts w:hint="eastAsia" w:hAnsi="Times New Roman"/>
          <w:lang w:val="cs-CZ"/>
        </w:rPr>
        <w:t>，可充电12Ah铅酸电池，每小时测量一次QY可连续工作2年</w:t>
      </w:r>
    </w:p>
    <w:p>
      <w:pPr>
        <w:numPr>
          <w:ilvl w:val="1"/>
          <w:numId w:val="2"/>
        </w:numPr>
        <w:rPr>
          <w:rFonts w:hAnsi="Times New Roman"/>
          <w:lang w:val="cs-CZ"/>
        </w:rPr>
      </w:pPr>
      <w:r>
        <w:rPr>
          <w:rFonts w:hint="eastAsia" w:hAnsi="Times New Roman"/>
          <w:lang w:val="cs-CZ"/>
        </w:rPr>
        <w:t>低温版野外电池包：适用温度-40～+60</w:t>
      </w:r>
      <w:r>
        <w:rPr>
          <w:rFonts w:hAnsi="Times New Roman"/>
          <w:lang w:val="cs-CZ"/>
        </w:rPr>
        <w:t xml:space="preserve"> ºC</w:t>
      </w:r>
      <w:r>
        <w:rPr>
          <w:rFonts w:hint="eastAsia" w:hAnsi="Times New Roman"/>
          <w:lang w:val="cs-CZ"/>
        </w:rPr>
        <w:t>，不可充电5.5Ah</w:t>
      </w:r>
      <w:r>
        <w:t xml:space="preserve"> </w:t>
      </w:r>
      <w:r>
        <w:rPr>
          <w:rFonts w:hAnsi="Times New Roman"/>
          <w:lang w:val="cs-CZ"/>
        </w:rPr>
        <w:t>Li-SOCl</w:t>
      </w:r>
      <w:r>
        <w:rPr>
          <w:rFonts w:hAnsi="Times New Roman"/>
          <w:vertAlign w:val="subscript"/>
          <w:lang w:val="cs-CZ"/>
        </w:rPr>
        <w:t>2</w:t>
      </w:r>
      <w:r>
        <w:rPr>
          <w:rFonts w:hint="eastAsia" w:hAnsi="Times New Roman"/>
          <w:lang w:val="cs-CZ"/>
        </w:rPr>
        <w:t>电池，每小时测量一次QY可连续工作2年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int="eastAsia" w:hAnsi="Times New Roman"/>
          <w:lang w:val="cs-CZ"/>
        </w:rPr>
      </w:pPr>
      <w:r>
        <w:rPr>
          <w:rFonts w:hint="eastAsia" w:hAnsi="Times New Roman"/>
          <w:lang w:val="cs-CZ"/>
        </w:rPr>
        <w:t>自动关机：</w:t>
      </w:r>
      <w:r>
        <w:rPr>
          <w:rFonts w:hAnsi="Times New Roman"/>
          <w:lang w:val="cs-CZ"/>
        </w:rPr>
        <w:t>5</w:t>
      </w:r>
      <w:r>
        <w:rPr>
          <w:rFonts w:hint="eastAsia" w:hAnsi="Times New Roman"/>
          <w:lang w:val="cs-CZ"/>
        </w:rPr>
        <w:t>分钟无操作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Ansi="Times New Roman"/>
          <w:lang w:val="cs-CZ"/>
        </w:rPr>
        <w:t>B</w:t>
      </w:r>
      <w:r>
        <w:rPr>
          <w:rFonts w:hint="eastAsia" w:hAnsi="Times New Roman"/>
          <w:lang w:val="cs-CZ"/>
        </w:rPr>
        <w:t>IO</w:t>
      </w:r>
      <w:r>
        <w:rPr>
          <w:rFonts w:hAnsi="Times New Roman"/>
          <w:lang w:val="cs-CZ"/>
        </w:rPr>
        <w:t>S</w:t>
      </w:r>
      <w:r>
        <w:rPr>
          <w:rFonts w:hint="eastAsia" w:hAnsi="Times New Roman"/>
          <w:lang w:val="cs-CZ"/>
        </w:rPr>
        <w:t>：可升级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int="eastAsia" w:hAnsi="Times New Roman"/>
          <w:lang w:val="cs-CZ"/>
        </w:rPr>
      </w:pPr>
      <w:r>
        <w:rPr>
          <w:rFonts w:hint="eastAsia" w:hAnsi="Times New Roman"/>
          <w:lang w:val="cs-CZ"/>
        </w:rPr>
        <w:t>在线实时传输（选配）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Ansi="Times New Roman"/>
          <w:lang w:val="cs-CZ"/>
        </w:rPr>
      </w:pPr>
      <w:r>
        <w:rPr>
          <w:rFonts w:hint="eastAsia" w:hAnsi="Times New Roman"/>
          <w:lang w:val="cs-CZ"/>
        </w:rPr>
        <w:t>尺寸：</w:t>
      </w:r>
      <w:r>
        <w:rPr>
          <w:rFonts w:hAnsi="Times New Roman"/>
          <w:lang w:val="cs-CZ"/>
        </w:rPr>
        <w:t>1</w:t>
      </w:r>
      <w:r>
        <w:rPr>
          <w:rFonts w:hint="eastAsia" w:hAnsi="Times New Roman"/>
          <w:lang w:val="cs-CZ"/>
        </w:rPr>
        <w:t>35×65×</w:t>
      </w:r>
      <w:r>
        <w:rPr>
          <w:rFonts w:hAnsi="Times New Roman"/>
          <w:lang w:val="cs-CZ"/>
        </w:rPr>
        <w:t>3</w:t>
      </w:r>
      <w:r>
        <w:rPr>
          <w:rFonts w:hint="eastAsia" w:hAnsi="Times New Roman"/>
          <w:lang w:val="cs-CZ"/>
        </w:rPr>
        <w:t>3</w:t>
      </w:r>
      <w:r>
        <w:rPr>
          <w:rFonts w:hAnsi="Times New Roman"/>
          <w:lang w:val="cs-CZ"/>
        </w:rPr>
        <w:t xml:space="preserve"> mm 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int="eastAsia" w:hAnsi="Times New Roman" w:cs="宋体"/>
          <w:szCs w:val="22"/>
          <w:lang w:val="cs-CZ"/>
        </w:rPr>
      </w:pPr>
      <w:r>
        <w:rPr>
          <w:rFonts w:hint="eastAsia" w:hAnsi="Times New Roman" w:cs="宋体"/>
          <w:lang w:val="cs-CZ"/>
        </w:rPr>
        <w:t>软件：</w:t>
      </w:r>
      <w:r>
        <w:rPr>
          <w:rFonts w:hAnsi="Times New Roman" w:cs="宋体"/>
          <w:lang w:val="cs-CZ"/>
        </w:rPr>
        <w:t>FluorPen</w:t>
      </w:r>
      <w:r>
        <w:rPr>
          <w:rFonts w:hint="eastAsia" w:hAnsi="Times New Roman" w:cs="宋体"/>
          <w:lang w:val="cs-CZ"/>
        </w:rPr>
        <w:t>1.1专用软件，用于数据下载、分析和图表显示，输出Excel数据文件及荧光动</w:t>
      </w:r>
      <w:r>
        <w:rPr>
          <w:rFonts w:hint="eastAsia" w:hAnsi="Times New Roman" w:cs="宋体"/>
          <w:szCs w:val="22"/>
          <w:lang w:val="cs-CZ"/>
        </w:rPr>
        <w:t>力学曲线图，适用于Windows 7及更高操作系统</w:t>
      </w:r>
    </w:p>
    <w:p>
      <w:pPr>
        <w:numPr>
          <w:ilvl w:val="0"/>
          <w:numId w:val="2"/>
        </w:numPr>
        <w:spacing w:line="300" w:lineRule="auto"/>
        <w:textAlignment w:val="auto"/>
        <w:rPr>
          <w:rFonts w:hint="eastAsia" w:hAnsi="Times New Roman" w:cs="宋体"/>
          <w:szCs w:val="22"/>
          <w:lang w:val="cs-CZ"/>
        </w:rPr>
      </w:pPr>
      <w:r>
        <w:rPr>
          <w:rFonts w:hint="eastAsia" w:hAnsi="Times New Roman" w:cs="宋体"/>
          <w:szCs w:val="22"/>
          <w:lang w:val="cs-CZ" w:eastAsia="zh-CN"/>
        </w:rPr>
        <w:t>数据处理分析系统：</w:t>
      </w:r>
      <w:r>
        <w:rPr>
          <w:rFonts w:hint="eastAsia" w:hAnsi="Times New Roman" w:cs="宋体"/>
          <w:szCs w:val="22"/>
          <w:lang w:val="cs-CZ"/>
        </w:rPr>
        <w:t> Lenovo/联想</w:t>
      </w:r>
      <w:r>
        <w:rPr>
          <w:rFonts w:hint="eastAsia" w:hAnsi="Times New Roman" w:cs="宋体"/>
          <w:szCs w:val="22"/>
          <w:lang w:val="en-US" w:eastAsia="zh-CN"/>
        </w:rPr>
        <w:t xml:space="preserve"> </w:t>
      </w:r>
      <w:r>
        <w:rPr>
          <w:rFonts w:hint="default" w:hAnsi="Times New Roman" w:cs="宋体"/>
          <w:szCs w:val="22"/>
          <w:lang w:val="cs-CZ"/>
        </w:rPr>
        <w:t>系列: IdeaPad Yoga内存容量: 16g</w:t>
      </w:r>
      <w:r>
        <w:rPr>
          <w:rFonts w:hint="eastAsia" w:hAnsi="Times New Roman" w:cs="宋体"/>
          <w:szCs w:val="22"/>
          <w:lang w:val="en-US" w:eastAsia="zh-CN"/>
        </w:rPr>
        <w:t xml:space="preserve"> </w:t>
      </w:r>
      <w:r>
        <w:rPr>
          <w:rFonts w:hint="default" w:hAnsi="Times New Roman" w:cs="宋体"/>
          <w:szCs w:val="22"/>
          <w:lang w:val="cs-CZ"/>
        </w:rPr>
        <w:t>CPU: 英特尔 酷睿 i7-8565U售后服务: 全国联保</w:t>
      </w:r>
      <w:r>
        <w:rPr>
          <w:rFonts w:hint="eastAsia" w:hAnsi="Times New Roman" w:cs="宋体"/>
          <w:szCs w:val="22"/>
          <w:lang w:val="en-US" w:eastAsia="zh-CN"/>
        </w:rPr>
        <w:t>,</w:t>
      </w:r>
      <w:r>
        <w:rPr>
          <w:rFonts w:hint="default" w:hAnsi="Times New Roman" w:cs="宋体"/>
          <w:szCs w:val="22"/>
          <w:lang w:val="cs-CZ"/>
        </w:rPr>
        <w:t>屏幕尺寸: 14.1英寸</w:t>
      </w:r>
      <w:r>
        <w:rPr>
          <w:rFonts w:hint="eastAsia" w:hAnsi="Times New Roman" w:cs="宋体"/>
          <w:szCs w:val="22"/>
          <w:lang w:val="en-US" w:eastAsia="zh-CN"/>
        </w:rPr>
        <w:t>,</w:t>
      </w:r>
      <w:r>
        <w:rPr>
          <w:rFonts w:hint="default" w:hAnsi="Times New Roman" w:cs="宋体"/>
          <w:szCs w:val="22"/>
          <w:lang w:val="cs-CZ"/>
        </w:rPr>
        <w:t>分辨率: 3200x1800</w:t>
      </w:r>
      <w:r>
        <w:rPr>
          <w:rFonts w:hint="eastAsia" w:hAnsi="Times New Roman" w:cs="宋体"/>
          <w:szCs w:val="22"/>
          <w:lang w:val="en-US" w:eastAsia="zh-CN"/>
        </w:rPr>
        <w:t>.</w:t>
      </w:r>
      <w:r>
        <w:rPr>
          <w:rFonts w:hint="default" w:hAnsi="Times New Roman" w:cs="宋体"/>
          <w:szCs w:val="22"/>
          <w:lang w:val="cs-CZ"/>
        </w:rPr>
        <w:t>显存容量: 2G</w:t>
      </w:r>
      <w:r>
        <w:rPr>
          <w:rFonts w:hint="eastAsia" w:hAnsi="Times New Roman" w:cs="宋体"/>
          <w:szCs w:val="22"/>
          <w:lang w:val="en-US" w:eastAsia="zh-CN"/>
        </w:rPr>
        <w:t>,</w:t>
      </w:r>
      <w:r>
        <w:rPr>
          <w:rFonts w:hint="default" w:hAnsi="Times New Roman" w:cs="宋体"/>
          <w:szCs w:val="22"/>
          <w:lang w:val="cs-CZ"/>
        </w:rPr>
        <w:t>厚度: 10.0mm以下</w:t>
      </w:r>
      <w:r>
        <w:rPr>
          <w:rFonts w:hint="eastAsia" w:hAnsi="Times New Roman" w:cs="宋体"/>
          <w:szCs w:val="22"/>
          <w:lang w:val="en-US" w:eastAsia="zh-CN"/>
        </w:rPr>
        <w:t>,</w:t>
      </w:r>
      <w:r>
        <w:rPr>
          <w:rFonts w:hint="default" w:hAnsi="Times New Roman" w:cs="宋体"/>
          <w:szCs w:val="22"/>
          <w:lang w:val="cs-CZ"/>
        </w:rPr>
        <w:t>颜色分类: I51035/16G/512G固态 / 首发 C940 I7-1065 /16G/1TB固 首发</w:t>
      </w:r>
      <w:r>
        <w:rPr>
          <w:rFonts w:hint="eastAsia" w:hAnsi="Times New Roman" w:cs="宋体"/>
          <w:szCs w:val="22"/>
          <w:lang w:val="en-US" w:eastAsia="zh-CN"/>
        </w:rPr>
        <w:t>,</w:t>
      </w:r>
      <w:r>
        <w:rPr>
          <w:rFonts w:hint="default" w:hAnsi="Times New Roman" w:cs="宋体"/>
          <w:szCs w:val="22"/>
          <w:lang w:val="cs-CZ"/>
        </w:rPr>
        <w:t>套餐类型: 官方标配</w:t>
      </w:r>
      <w:r>
        <w:rPr>
          <w:rFonts w:hint="eastAsia" w:hAnsi="Times New Roman" w:cs="宋体"/>
          <w:szCs w:val="22"/>
          <w:lang w:val="en-US" w:eastAsia="zh-CN"/>
        </w:rPr>
        <w:t>,</w:t>
      </w:r>
      <w:r>
        <w:rPr>
          <w:rFonts w:hint="default" w:hAnsi="Times New Roman" w:cs="宋体"/>
          <w:szCs w:val="22"/>
          <w:lang w:val="cs-CZ"/>
        </w:rPr>
        <w:t> 触摸屏</w:t>
      </w:r>
      <w:r>
        <w:rPr>
          <w:rFonts w:hint="eastAsia" w:hAnsi="Times New Roman" w:cs="宋体"/>
          <w:szCs w:val="22"/>
          <w:lang w:val="en-US" w:eastAsia="zh-CN"/>
        </w:rPr>
        <w:t>,</w:t>
      </w:r>
      <w:r>
        <w:rPr>
          <w:rFonts w:hint="default" w:hAnsi="Times New Roman" w:cs="宋体"/>
          <w:szCs w:val="22"/>
          <w:lang w:val="cs-CZ"/>
        </w:rPr>
        <w:t>固态硬盘: 1TB能效等级: 一级</w:t>
      </w:r>
      <w:r>
        <w:rPr>
          <w:rFonts w:hint="eastAsia" w:hAnsi="Times New Roman" w:cs="宋体"/>
          <w:szCs w:val="22"/>
          <w:lang w:val="en-US" w:eastAsia="zh-CN"/>
        </w:rPr>
        <w:t>,</w:t>
      </w:r>
      <w:r>
        <w:rPr>
          <w:rFonts w:hint="default" w:hAnsi="Times New Roman" w:cs="宋体"/>
          <w:szCs w:val="22"/>
          <w:lang w:val="cs-CZ"/>
        </w:rPr>
        <w:t>显卡类型: AMD M530</w:t>
      </w:r>
      <w:r>
        <w:rPr>
          <w:rFonts w:hint="eastAsia" w:hAnsi="Times New Roman" w:cs="宋体"/>
          <w:szCs w:val="22"/>
          <w:lang w:val="en-US" w:eastAsia="zh-CN"/>
        </w:rPr>
        <w:t>,</w:t>
      </w:r>
      <w:r>
        <w:rPr>
          <w:rFonts w:hint="default" w:hAnsi="Times New Roman" w:cs="宋体"/>
          <w:szCs w:val="22"/>
          <w:lang w:val="cs-CZ"/>
        </w:rPr>
        <w:t>版本类型: 中国大陆</w:t>
      </w:r>
      <w:r>
        <w:rPr>
          <w:rFonts w:hint="eastAsia" w:hAnsi="Times New Roman" w:cs="宋体"/>
          <w:szCs w:val="22"/>
          <w:lang w:val="en-US" w:eastAsia="zh-CN"/>
        </w:rPr>
        <w:t>.</w:t>
      </w:r>
      <w:r>
        <w:rPr>
          <w:rFonts w:hint="default" w:hAnsi="Times New Roman" w:cs="宋体"/>
          <w:szCs w:val="22"/>
          <w:lang w:val="cs-CZ"/>
        </w:rPr>
        <w:t>操作系统: windows 10</w:t>
      </w:r>
      <w:r>
        <w:rPr>
          <w:rFonts w:hint="eastAsia" w:hAnsi="Times New Roman" w:cs="宋体"/>
          <w:szCs w:val="22"/>
          <w:lang w:val="cs-CZ" w:eastAsia="zh-CN"/>
        </w:rPr>
        <w:t>，</w:t>
      </w:r>
      <w:r>
        <w:rPr>
          <w:rFonts w:hint="default" w:hAnsi="Times New Roman" w:cs="宋体"/>
          <w:szCs w:val="22"/>
          <w:lang w:val="cs-CZ"/>
        </w:rPr>
        <w:t>屏幕刷新率: 60Hz</w:t>
      </w:r>
      <w:r>
        <w:rPr>
          <w:rFonts w:hint="eastAsia" w:hAnsi="Times New Roman" w:cs="宋体"/>
          <w:szCs w:val="22"/>
          <w:lang w:val="cs-CZ" w:eastAsia="zh-CN"/>
        </w:rPr>
        <w:t>。</w:t>
      </w:r>
    </w:p>
    <w:p>
      <w:r>
        <w:rPr>
          <w:rFonts w:hint="eastAsia" w:hAnsi="Times New Roman" w:cs="宋体"/>
          <w:szCs w:val="22"/>
          <w:lang w:val="cs-CZ"/>
        </w:rPr>
        <w:t>可选配三角架，GPS模块</w:t>
      </w:r>
    </w:p>
    <w:sectPr>
      <w:pgSz w:w="11906" w:h="16838"/>
      <w:pgMar w:top="1440" w:right="1803" w:bottom="1440" w:left="1803" w:header="851" w:footer="992" w:gutter="0"/>
      <w:paperSrc/>
      <w:cols w:space="0" w:num="1"/>
      <w:rtlGutter w:val="0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serif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5B60CF"/>
    <w:multiLevelType w:val="multilevel"/>
    <w:tmpl w:val="215B60CF"/>
    <w:lvl w:ilvl="0" w:tentative="0">
      <w:start w:val="1"/>
      <w:numFmt w:val="bullet"/>
      <w:lvlText w:val=""/>
      <w:lvlJc w:val="left"/>
      <w:pPr>
        <w:tabs>
          <w:tab w:val="left" w:pos="0"/>
        </w:tabs>
        <w:ind w:left="840" w:hanging="420"/>
      </w:pPr>
      <w:rPr>
        <w:rFonts w:hint="default" w:ascii="Symbol" w:hAnsi="Symbol"/>
      </w:rPr>
    </w:lvl>
    <w:lvl w:ilvl="1" w:tentative="0">
      <w:start w:val="1"/>
      <w:numFmt w:val="lowerLetter"/>
      <w:lvlText w:val="%2)"/>
      <w:lvlJc w:val="left"/>
      <w:pPr>
        <w:tabs>
          <w:tab w:val="left" w:pos="1260"/>
        </w:tabs>
        <w:ind w:left="126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680"/>
        </w:tabs>
        <w:ind w:left="1680" w:hanging="420"/>
      </w:pPr>
    </w:lvl>
    <w:lvl w:ilvl="3" w:tentative="0">
      <w:start w:val="1"/>
      <w:numFmt w:val="decimal"/>
      <w:lvlText w:val="%4."/>
      <w:lvlJc w:val="left"/>
      <w:pPr>
        <w:tabs>
          <w:tab w:val="left" w:pos="2100"/>
        </w:tabs>
        <w:ind w:left="210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520"/>
        </w:tabs>
        <w:ind w:left="252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940"/>
        </w:tabs>
        <w:ind w:left="2940" w:hanging="420"/>
      </w:pPr>
    </w:lvl>
    <w:lvl w:ilvl="6" w:tentative="0">
      <w:start w:val="1"/>
      <w:numFmt w:val="decimal"/>
      <w:lvlText w:val="%7."/>
      <w:lvlJc w:val="left"/>
      <w:pPr>
        <w:tabs>
          <w:tab w:val="left" w:pos="3360"/>
        </w:tabs>
        <w:ind w:left="336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780"/>
        </w:tabs>
        <w:ind w:left="378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4200"/>
        </w:tabs>
        <w:ind w:left="4200" w:hanging="420"/>
      </w:pPr>
    </w:lvl>
  </w:abstractNum>
  <w:abstractNum w:abstractNumId="1">
    <w:nsid w:val="2D9D2E00"/>
    <w:multiLevelType w:val="multilevel"/>
    <w:tmpl w:val="2D9D2E00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9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4927C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FollowedHyperlink"/>
    <w:basedOn w:val="3"/>
    <w:uiPriority w:val="0"/>
    <w:rPr>
      <w:color w:val="0066CC"/>
      <w:u w:val="none"/>
    </w:rPr>
  </w:style>
  <w:style w:type="character" w:styleId="6">
    <w:name w:val="HTML Definition"/>
    <w:basedOn w:val="3"/>
    <w:uiPriority w:val="0"/>
    <w:rPr>
      <w:i/>
    </w:rPr>
  </w:style>
  <w:style w:type="character" w:styleId="7">
    <w:name w:val="Hyperlink"/>
    <w:basedOn w:val="3"/>
    <w:uiPriority w:val="0"/>
    <w:rPr>
      <w:color w:val="0066CC"/>
      <w:u w:val="none"/>
    </w:rPr>
  </w:style>
  <w:style w:type="character" w:styleId="8">
    <w:name w:val="HTML Code"/>
    <w:basedOn w:val="3"/>
    <w:uiPriority w:val="0"/>
    <w:rPr>
      <w:rFonts w:ascii="serif" w:hAnsi="serif" w:eastAsia="serif" w:cs="serif"/>
      <w:sz w:val="21"/>
      <w:szCs w:val="21"/>
    </w:rPr>
  </w:style>
  <w:style w:type="character" w:styleId="9">
    <w:name w:val="HTML Keyboard"/>
    <w:basedOn w:val="3"/>
    <w:uiPriority w:val="0"/>
    <w:rPr>
      <w:rFonts w:hint="default" w:ascii="serif" w:hAnsi="serif" w:eastAsia="serif" w:cs="serif"/>
      <w:sz w:val="21"/>
      <w:szCs w:val="21"/>
    </w:rPr>
  </w:style>
  <w:style w:type="character" w:styleId="10">
    <w:name w:val="HTML Sample"/>
    <w:basedOn w:val="3"/>
    <w:uiPriority w:val="0"/>
    <w:rPr>
      <w:rFonts w:hint="default" w:ascii="serif" w:hAnsi="serif" w:eastAsia="serif" w:cs="serif"/>
      <w:sz w:val="21"/>
      <w:szCs w:val="21"/>
    </w:rPr>
  </w:style>
  <w:style w:type="character" w:customStyle="1" w:styleId="11">
    <w:name w:val="font01"/>
    <w:basedOn w:val="3"/>
    <w:uiPriority w:val="0"/>
    <w:rPr>
      <w:rFonts w:hint="eastAsia" w:ascii="宋体" w:hAnsi="宋体" w:eastAsia="宋体" w:cs="宋体"/>
      <w:b/>
      <w:color w:val="000000"/>
      <w:sz w:val="20"/>
      <w:szCs w:val="20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Office_11.1.0.8527_F1E327BC-269C-435d-A152-05C5408002CA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chenwenhe</dc:creator>
  <cp:lastModifiedBy>陈文何</cp:lastModifiedBy>
  <dcterms:modified xsi:type="dcterms:W3CDTF">2019-11-18T03:29:33Z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2052-11.1.0.8527</vt:lpwstr>
  </property>
</Properties>
</file>