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31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2"/>
        <w:gridCol w:w="1093"/>
        <w:gridCol w:w="1075"/>
        <w:gridCol w:w="6030"/>
        <w:gridCol w:w="1745"/>
        <w:gridCol w:w="900"/>
        <w:gridCol w:w="888"/>
        <w:gridCol w:w="950"/>
        <w:gridCol w:w="1197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3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广东海洋大学申购货物清单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申购单位：</w:t>
            </w:r>
          </w:p>
        </w:tc>
        <w:tc>
          <w:tcPr>
            <w:tcW w:w="7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农学院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3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2019.1.22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52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710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体视显微镜系统等设备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经办人及联系电话：</w:t>
            </w:r>
          </w:p>
        </w:tc>
        <w:tc>
          <w:tcPr>
            <w:tcW w:w="3035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照老师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18813628301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</w:t>
            </w:r>
            <w:r>
              <w:rPr>
                <w:rStyle w:val="14"/>
                <w:lang w:val="en-US" w:eastAsia="zh-CN" w:bidi="ar"/>
              </w:rPr>
              <w:t>名称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主要配置、技术参数及商务条款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数量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拟存放地点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体视显微成像系统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SZ61TR</w:t>
            </w:r>
          </w:p>
        </w:tc>
        <w:tc>
          <w:tcPr>
            <w:tcW w:w="6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*整体要求:专用于动物胚胎立体成像，无缝连接，整体成像效果极好，满足用户实际样品成像要求，以最终用户实际使用效果为验收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*1、中国境外生产，整机原装进口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2、变倍体变倍范围0.67-4.5X，综合放大倍数1.005- 67.5倍: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*3、变倍比6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.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7: 1，无极变倍，具有5档倍率指示，分别为:0.67倍、1倍、2倍、3倍、4.5倍: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4、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工作距离110mm:1.5倍物镜工作距离6Imm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*5、专配定制三目观察简，倾角45°，瞳距调节范围52-76mm，内置0.5倍C型接口;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6、具有目镜固定螺丝，防止脱落;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*7、Comfort view设计目镜10倍，视场数22mm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屈光度可调节;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*8、胚胎专用定制透射光底座，LED灯照明，光乡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导光，具有对比反差调节功能，配有玻璃载物枝: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*9.专配定制胚胎CCD成像系统:含配套CCD及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电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脑，彩色，600万像素，1/1.8英寸CMOS芯片，辨率3072 x 2048，像素点尺寸2.4um x 2.4um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USB3.0数据传输，3072 x 2048分辨率下30帧/秒，带图像软件。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49500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49500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动物医院202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二氧化碳培养箱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MCO-5AC</w:t>
            </w:r>
          </w:p>
        </w:tc>
        <w:tc>
          <w:tcPr>
            <w:tcW w:w="6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300" w:beforeAutospacing="0" w:after="225" w:afterAutospacing="0" w:line="36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cs-CZ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内部尺寸(W*D*H) : 350*378*375mm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有效容积: 49L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耗电量: 205w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温度控制范围: +5</w:t>
            </w:r>
            <w:r>
              <w:rPr>
                <w:rFonts w:hint="default" w:ascii="Arial" w:hAnsi="Arial" w:eastAsia="宋体" w:cs="Arial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°C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~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</w:t>
            </w:r>
            <w:r>
              <w:rPr>
                <w:rFonts w:hint="default" w:ascii="Arial" w:hAnsi="Arial" w:eastAsia="宋体" w:cs="Arial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°C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(环境温度5~35</w:t>
            </w:r>
            <w:r>
              <w:rPr>
                <w:rFonts w:hint="default" w:ascii="Arial" w:hAnsi="Arial" w:eastAsia="宋体" w:cs="Arial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°C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)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温度均匀性:土0.25</w:t>
            </w:r>
            <w:r>
              <w:rPr>
                <w:rFonts w:hint="default" w:ascii="Arial" w:hAnsi="Arial" w:eastAsia="宋体" w:cs="Arial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°C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(环境温度25</w:t>
            </w:r>
            <w:r>
              <w:rPr>
                <w:rFonts w:hint="default" w:ascii="Arial" w:hAnsi="Arial" w:eastAsia="宋体" w:cs="Arial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°C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，设定37</w:t>
            </w:r>
            <w:r>
              <w:rPr>
                <w:rFonts w:hint="default" w:ascii="Arial" w:hAnsi="Arial" w:eastAsia="宋体" w:cs="Arial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°C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，二氧化碳5%，无负载)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温度波动幅度:士0.1</w:t>
            </w:r>
            <w:r>
              <w:rPr>
                <w:rFonts w:hint="default" w:ascii="Arial" w:hAnsi="Arial" w:eastAsia="宋体" w:cs="Arial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°C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(环境温度25</w:t>
            </w:r>
            <w:r>
              <w:rPr>
                <w:rFonts w:hint="default" w:ascii="Arial" w:hAnsi="Arial" w:eastAsia="宋体" w:cs="Arial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°C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，设定37</w:t>
            </w:r>
            <w:r>
              <w:rPr>
                <w:rFonts w:hint="default" w:ascii="Arial" w:hAnsi="Arial" w:eastAsia="宋体" w:cs="Arial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°C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氧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化碳5%，无负载)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箱内湿度:95士5%RH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过滤器:0.3μm,有效率99.97% (二氧化碳用)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报警功能:高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低温报警，二氧化碳浓度波动，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门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未关报警，低水位，独立加热保护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Cs w:val="21"/>
                <w:lang w:val="en-US" w:eastAsia="zh-CN"/>
              </w:rPr>
              <w:t>34900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hAnsi="Times New Roman"/>
                <w:color w:val="000000"/>
                <w:szCs w:val="21"/>
              </w:rPr>
            </w:pPr>
            <w:r>
              <w:rPr>
                <w:rFonts w:hint="eastAsia" w:hAnsi="Times New Roman"/>
                <w:color w:val="000000"/>
                <w:szCs w:val="21"/>
                <w:lang w:val="en-US" w:eastAsia="zh-CN"/>
              </w:rPr>
              <w:t>34900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动物医院202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1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hAnsi="Times New Roman"/>
                <w:color w:val="000000"/>
                <w:szCs w:val="21"/>
                <w:lang w:val="en-US" w:eastAsia="zh-CN"/>
              </w:rPr>
              <w:t>84400.00</w:t>
            </w:r>
          </w:p>
        </w:tc>
      </w:tr>
    </w:tbl>
    <w:p/>
    <w:p/>
    <w:p/>
    <w:p>
      <w:p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B96213"/>
    <w:rsid w:val="23605F08"/>
    <w:rsid w:val="3D1F2AC0"/>
    <w:rsid w:val="5492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0066CC"/>
      <w:u w:val="no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</w:style>
  <w:style w:type="character" w:styleId="8">
    <w:name w:val="HTML Variable"/>
    <w:basedOn w:val="3"/>
    <w:uiPriority w:val="0"/>
  </w:style>
  <w:style w:type="character" w:styleId="9">
    <w:name w:val="Hyperlink"/>
    <w:basedOn w:val="3"/>
    <w:qFormat/>
    <w:uiPriority w:val="0"/>
    <w:rPr>
      <w:color w:val="0066CC"/>
      <w:u w:val="none"/>
    </w:rPr>
  </w:style>
  <w:style w:type="character" w:styleId="10">
    <w:name w:val="HTML Code"/>
    <w:basedOn w:val="3"/>
    <w:qFormat/>
    <w:uiPriority w:val="0"/>
    <w:rPr>
      <w:rFonts w:ascii="serif" w:hAnsi="serif" w:eastAsia="serif" w:cs="serif"/>
      <w:sz w:val="21"/>
      <w:szCs w:val="21"/>
    </w:rPr>
  </w:style>
  <w:style w:type="character" w:styleId="11">
    <w:name w:val="HTML Cite"/>
    <w:basedOn w:val="3"/>
    <w:qFormat/>
    <w:uiPriority w:val="0"/>
  </w:style>
  <w:style w:type="character" w:styleId="12">
    <w:name w:val="HTML Keyboard"/>
    <w:basedOn w:val="3"/>
    <w:qFormat/>
    <w:uiPriority w:val="0"/>
    <w:rPr>
      <w:rFonts w:hint="default" w:ascii="serif" w:hAnsi="serif" w:eastAsia="serif" w:cs="serif"/>
      <w:sz w:val="21"/>
      <w:szCs w:val="21"/>
    </w:rPr>
  </w:style>
  <w:style w:type="character" w:styleId="13">
    <w:name w:val="HTML Sample"/>
    <w:basedOn w:val="3"/>
    <w:uiPriority w:val="0"/>
    <w:rPr>
      <w:rFonts w:hint="default" w:ascii="serif" w:hAnsi="serif" w:eastAsia="serif" w:cs="serif"/>
      <w:sz w:val="21"/>
      <w:szCs w:val="21"/>
    </w:rPr>
  </w:style>
  <w:style w:type="character" w:customStyle="1" w:styleId="14">
    <w:name w:val="font01"/>
    <w:basedOn w:val="3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5">
    <w:name w:val="fontborder"/>
    <w:basedOn w:val="3"/>
    <w:uiPriority w:val="0"/>
    <w:rPr>
      <w:bdr w:val="single" w:color="000000" w:sz="6" w:space="0"/>
    </w:rPr>
  </w:style>
  <w:style w:type="character" w:customStyle="1" w:styleId="16">
    <w:name w:val="fontstrikethrough"/>
    <w:basedOn w:val="3"/>
    <w:uiPriority w:val="0"/>
    <w:rPr>
      <w:strike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chenwenhe</dc:creator>
  <cp:lastModifiedBy>陈文何</cp:lastModifiedBy>
  <dcterms:modified xsi:type="dcterms:W3CDTF">2019-11-20T08:22:58Z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