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31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2"/>
        <w:gridCol w:w="1093"/>
        <w:gridCol w:w="1075"/>
        <w:gridCol w:w="6030"/>
        <w:gridCol w:w="1745"/>
        <w:gridCol w:w="900"/>
        <w:gridCol w:w="888"/>
        <w:gridCol w:w="950"/>
        <w:gridCol w:w="1197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3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广东海洋大学申购货物清单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申购单位：</w:t>
            </w:r>
          </w:p>
        </w:tc>
        <w:tc>
          <w:tcPr>
            <w:tcW w:w="7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水产学院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填表日期：</w:t>
            </w:r>
          </w:p>
        </w:tc>
        <w:tc>
          <w:tcPr>
            <w:tcW w:w="3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2019.10.23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525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7105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南海渔业大数据教育部重点实验室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经办人及联系电话：</w:t>
            </w:r>
          </w:p>
        </w:tc>
        <w:tc>
          <w:tcPr>
            <w:tcW w:w="3035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郭老师13659795480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申购货物</w:t>
            </w:r>
            <w:r>
              <w:rPr>
                <w:rStyle w:val="14"/>
                <w:lang w:val="en-US" w:eastAsia="zh-CN" w:bidi="ar"/>
              </w:rPr>
              <w:t>名称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6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主要配置、技术参数及商务条款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币种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数量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（单位）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小计（元）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拟存放地点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立式恒温振荡培养箱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知楚摇床</w:t>
            </w:r>
            <w:r>
              <w:t>ZCLY-180N</w:t>
            </w:r>
          </w:p>
        </w:tc>
        <w:tc>
          <w:tcPr>
            <w:tcW w:w="6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见附件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人民币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35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.00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1台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35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.00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水产楼422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216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21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3</w:t>
            </w:r>
            <w:r>
              <w:t>5</w:t>
            </w:r>
            <w:r>
              <w:rPr>
                <w:rFonts w:hint="eastAsia"/>
                <w:lang w:val="en-US" w:eastAsia="zh-CN"/>
              </w:rPr>
              <w:t>1</w:t>
            </w:r>
            <w:r>
              <w:t>00</w:t>
            </w:r>
            <w:r>
              <w:rPr>
                <w:rFonts w:hint="eastAsia"/>
              </w:rPr>
              <w:t>.</w:t>
            </w:r>
            <w:r>
              <w:t>00</w:t>
            </w:r>
          </w:p>
        </w:tc>
      </w:tr>
    </w:tbl>
    <w:p/>
    <w:p/>
    <w:p/>
    <w:p>
      <w:pPr>
        <w:sectPr>
          <w:pgSz w:w="16838" w:h="11906" w:orient="landscape"/>
          <w:pgMar w:top="1803" w:right="1440" w:bottom="1803" w:left="1440" w:header="851" w:footer="992" w:gutter="0"/>
          <w:cols w:space="0" w:num="1"/>
          <w:rtlGutter w:val="0"/>
          <w:docGrid w:type="lines" w:linePitch="319" w:charSpace="0"/>
        </w:sectPr>
      </w:pPr>
    </w:p>
    <w:p>
      <w:pPr>
        <w:jc w:val="both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附件：</w:t>
      </w:r>
    </w:p>
    <w:p>
      <w:pPr>
        <w:jc w:val="center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立式恒温振荡培养箱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参数</w:t>
      </w: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一、性能概述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1、LCD大屏幕背光液晶显示，参数设定、观察清晰直观;操作界面加密锁定功能，杜绝重复操作和人为误操作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2、PID微电脑智能控温仪，控温精确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3、三维一体的偏三轮驱动，运转平滑、稳定、耐久、可靠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4、静音风扇设计和强制对流方式，确保了良好的恒温效果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5、具有超温报警功能及异常情况自动断电功能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6、具有断电恢复功能，避免因停电、死机而造成的数据丢失问题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7、中空钢化玻璃门，方便随时在不开门情况下在各个角度观察箱体内部情况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8、流线型外观，美观大方；内衬采用圆弧角（R角）镜面不锈钢设计，便于清洁，不容易滋  生细菌、防腐蚀；外壳采用静电喷塑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9、人性化设计的开门即停功能，使用更加安全便捷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10、具有紫外线灭菌功能</w:t>
      </w: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二、独特性能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1、双层摇板，使用空间大，立式设计，节省占地空间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2、配备高质伺服电机，控制速度精确、高速性能好、稳定性强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3、配备滤波器磁环，减少外界和自身对机器稳定性的干扰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4、配备调节支撑脚，同时配备滚轮，方便移动、搬运机器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5、专业设计的侧面透气孔，满足样品对氧气的需求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6、夹具为一次成型塑胶夹具，方便单手取放样品瓶</w:t>
      </w: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三、技术指标</w:t>
      </w:r>
    </w:p>
    <w:tbl>
      <w:tblPr>
        <w:tblStyle w:val="2"/>
        <w:tblpPr w:leftFromText="180" w:rightFromText="180" w:vertAnchor="text" w:horzAnchor="page" w:tblpX="2235" w:tblpY="133"/>
        <w:tblOverlap w:val="never"/>
        <w:tblW w:w="82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5"/>
        <w:gridCol w:w="5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635" w:type="dxa"/>
            <w:tcBorders>
              <w:top w:val="double" w:color="A4A4A4" w:sz="4" w:space="0"/>
              <w:left w:val="double" w:color="A4A4A4" w:sz="4" w:space="0"/>
              <w:bottom w:val="single" w:color="A4A4A4" w:sz="4" w:space="0"/>
              <w:right w:val="single" w:color="A4A4A4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品    名</w:t>
            </w:r>
          </w:p>
        </w:tc>
        <w:tc>
          <w:tcPr>
            <w:tcW w:w="5610" w:type="dxa"/>
            <w:tcBorders>
              <w:top w:val="double" w:color="A4A4A4" w:sz="4" w:space="0"/>
              <w:left w:val="single" w:color="A4A4A4" w:sz="4" w:space="0"/>
              <w:bottom w:val="single" w:color="A4A4A4" w:sz="4" w:space="0"/>
              <w:right w:val="double" w:color="A4A4A4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立式恒温振荡培养箱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635" w:type="dxa"/>
            <w:tcBorders>
              <w:top w:val="single" w:color="A4A4A4" w:sz="4" w:space="0"/>
              <w:left w:val="double" w:color="A4A4A4" w:sz="4" w:space="0"/>
              <w:bottom w:val="single" w:color="A4A4A4" w:sz="4" w:space="0"/>
              <w:right w:val="single" w:color="A4A4A4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型    号</w:t>
            </w:r>
          </w:p>
        </w:tc>
        <w:tc>
          <w:tcPr>
            <w:tcW w:w="5610" w:type="dxa"/>
            <w:tcBorders>
              <w:top w:val="single" w:color="A4A4A4" w:sz="4" w:space="0"/>
              <w:left w:val="single" w:color="A4A4A4" w:sz="4" w:space="0"/>
              <w:bottom w:val="single" w:color="A4A4A4" w:sz="4" w:space="0"/>
              <w:right w:val="double" w:color="A4A4A4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</w:rPr>
            </w:pPr>
            <w:r>
              <w:t>ZCLY-180N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635" w:type="dxa"/>
            <w:tcBorders>
              <w:top w:val="single" w:color="A4A4A4" w:sz="4" w:space="0"/>
              <w:left w:val="double" w:color="A4A4A4" w:sz="4" w:space="0"/>
              <w:bottom w:val="single" w:color="A4A4A4" w:sz="4" w:space="0"/>
              <w:right w:val="single" w:color="A4A4A4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振荡频率</w:t>
            </w:r>
          </w:p>
        </w:tc>
        <w:tc>
          <w:tcPr>
            <w:tcW w:w="5610" w:type="dxa"/>
            <w:tcBorders>
              <w:top w:val="single" w:color="A4A4A4" w:sz="4" w:space="0"/>
              <w:left w:val="single" w:color="A4A4A4" w:sz="4" w:space="0"/>
              <w:bottom w:val="single" w:color="A4A4A4" w:sz="4" w:space="0"/>
              <w:right w:val="double" w:color="A4A4A4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10-300rpm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635" w:type="dxa"/>
            <w:tcBorders>
              <w:top w:val="single" w:color="A4A4A4" w:sz="4" w:space="0"/>
              <w:left w:val="double" w:color="A4A4A4" w:sz="4" w:space="0"/>
              <w:bottom w:val="single" w:color="A4A4A4" w:sz="4" w:space="0"/>
              <w:right w:val="single" w:color="A4A4A4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振荡频率精度</w:t>
            </w:r>
          </w:p>
        </w:tc>
        <w:tc>
          <w:tcPr>
            <w:tcW w:w="5610" w:type="dxa"/>
            <w:tcBorders>
              <w:top w:val="single" w:color="A4A4A4" w:sz="4" w:space="0"/>
              <w:left w:val="single" w:color="A4A4A4" w:sz="4" w:space="0"/>
              <w:bottom w:val="single" w:color="A4A4A4" w:sz="4" w:space="0"/>
              <w:right w:val="double" w:color="A4A4A4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±1rpm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635" w:type="dxa"/>
            <w:tcBorders>
              <w:top w:val="single" w:color="A4A4A4" w:sz="4" w:space="0"/>
              <w:left w:val="double" w:color="A4A4A4" w:sz="4" w:space="0"/>
              <w:bottom w:val="single" w:color="A4A4A4" w:sz="4" w:space="0"/>
              <w:right w:val="single" w:color="A4A4A4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摇板振幅</w:t>
            </w:r>
          </w:p>
        </w:tc>
        <w:tc>
          <w:tcPr>
            <w:tcW w:w="5610" w:type="dxa"/>
            <w:tcBorders>
              <w:top w:val="single" w:color="A4A4A4" w:sz="4" w:space="0"/>
              <w:left w:val="single" w:color="A4A4A4" w:sz="4" w:space="0"/>
              <w:bottom w:val="single" w:color="A4A4A4" w:sz="4" w:space="0"/>
              <w:right w:val="double" w:color="A4A4A4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Ф26mm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635" w:type="dxa"/>
            <w:tcBorders>
              <w:top w:val="single" w:color="A4A4A4" w:sz="4" w:space="0"/>
              <w:left w:val="double" w:color="A4A4A4" w:sz="4" w:space="0"/>
              <w:bottom w:val="single" w:color="A4A4A4" w:sz="4" w:space="0"/>
              <w:right w:val="single" w:color="A4A4A4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温控范围</w:t>
            </w:r>
          </w:p>
        </w:tc>
        <w:tc>
          <w:tcPr>
            <w:tcW w:w="5610" w:type="dxa"/>
            <w:tcBorders>
              <w:top w:val="single" w:color="A4A4A4" w:sz="4" w:space="0"/>
              <w:left w:val="single" w:color="A4A4A4" w:sz="4" w:space="0"/>
              <w:bottom w:val="single" w:color="A4A4A4" w:sz="4" w:space="0"/>
              <w:right w:val="double" w:color="A4A4A4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室温+5～60℃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635" w:type="dxa"/>
            <w:tcBorders>
              <w:top w:val="single" w:color="A4A4A4" w:sz="4" w:space="0"/>
              <w:left w:val="double" w:color="A4A4A4" w:sz="4" w:space="0"/>
              <w:bottom w:val="single" w:color="A4A4A4" w:sz="4" w:space="0"/>
              <w:right w:val="single" w:color="A4A4A4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温度调节精度</w:t>
            </w:r>
          </w:p>
        </w:tc>
        <w:tc>
          <w:tcPr>
            <w:tcW w:w="5610" w:type="dxa"/>
            <w:tcBorders>
              <w:top w:val="single" w:color="A4A4A4" w:sz="4" w:space="0"/>
              <w:left w:val="single" w:color="A4A4A4" w:sz="4" w:space="0"/>
              <w:bottom w:val="single" w:color="A4A4A4" w:sz="4" w:space="0"/>
              <w:right w:val="double" w:color="A4A4A4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±0.1℃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635" w:type="dxa"/>
            <w:tcBorders>
              <w:top w:val="single" w:color="A4A4A4" w:sz="4" w:space="0"/>
              <w:left w:val="double" w:color="A4A4A4" w:sz="4" w:space="0"/>
              <w:bottom w:val="single" w:color="A4A4A4" w:sz="4" w:space="0"/>
              <w:right w:val="single" w:color="A4A4A4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温度均匀度</w:t>
            </w:r>
          </w:p>
        </w:tc>
        <w:tc>
          <w:tcPr>
            <w:tcW w:w="5610" w:type="dxa"/>
            <w:tcBorders>
              <w:top w:val="single" w:color="A4A4A4" w:sz="4" w:space="0"/>
              <w:left w:val="single" w:color="A4A4A4" w:sz="4" w:space="0"/>
              <w:bottom w:val="single" w:color="A4A4A4" w:sz="4" w:space="0"/>
              <w:right w:val="double" w:color="A4A4A4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±1℃ （at 37℃）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635" w:type="dxa"/>
            <w:tcBorders>
              <w:top w:val="single" w:color="A4A4A4" w:sz="4" w:space="0"/>
              <w:left w:val="double" w:color="A4A4A4" w:sz="4" w:space="0"/>
              <w:bottom w:val="single" w:color="A4A4A4" w:sz="4" w:space="0"/>
              <w:right w:val="single" w:color="A4A4A4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箱体内部</w:t>
            </w:r>
          </w:p>
        </w:tc>
        <w:tc>
          <w:tcPr>
            <w:tcW w:w="5610" w:type="dxa"/>
            <w:tcBorders>
              <w:top w:val="single" w:color="A4A4A4" w:sz="4" w:space="0"/>
              <w:left w:val="single" w:color="A4A4A4" w:sz="4" w:space="0"/>
              <w:bottom w:val="single" w:color="A4A4A4" w:sz="4" w:space="0"/>
              <w:right w:val="double" w:color="A4A4A4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R角（圆弧角）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635" w:type="dxa"/>
            <w:tcBorders>
              <w:top w:val="single" w:color="A4A4A4" w:sz="4" w:space="0"/>
              <w:left w:val="double" w:color="A4A4A4" w:sz="4" w:space="0"/>
              <w:bottom w:val="single" w:color="A4A4A4" w:sz="4" w:space="0"/>
              <w:right w:val="single" w:color="A4A4A4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显示方式</w:t>
            </w:r>
          </w:p>
        </w:tc>
        <w:tc>
          <w:tcPr>
            <w:tcW w:w="5610" w:type="dxa"/>
            <w:tcBorders>
              <w:top w:val="single" w:color="A4A4A4" w:sz="4" w:space="0"/>
              <w:left w:val="single" w:color="A4A4A4" w:sz="4" w:space="0"/>
              <w:bottom w:val="single" w:color="A4A4A4" w:sz="4" w:space="0"/>
              <w:right w:val="double" w:color="A4A4A4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LCD（液晶显示屏）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635" w:type="dxa"/>
            <w:tcBorders>
              <w:top w:val="single" w:color="A4A4A4" w:sz="4" w:space="0"/>
              <w:left w:val="double" w:color="A4A4A4" w:sz="4" w:space="0"/>
              <w:bottom w:val="single" w:color="A4A4A4" w:sz="4" w:space="0"/>
              <w:right w:val="single" w:color="A4A4A4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对流方式</w:t>
            </w:r>
          </w:p>
        </w:tc>
        <w:tc>
          <w:tcPr>
            <w:tcW w:w="5610" w:type="dxa"/>
            <w:tcBorders>
              <w:top w:val="single" w:color="A4A4A4" w:sz="4" w:space="0"/>
              <w:left w:val="single" w:color="A4A4A4" w:sz="4" w:space="0"/>
              <w:bottom w:val="single" w:color="A4A4A4" w:sz="4" w:space="0"/>
              <w:right w:val="double" w:color="A4A4A4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强制对流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635" w:type="dxa"/>
            <w:tcBorders>
              <w:top w:val="single" w:color="A4A4A4" w:sz="4" w:space="0"/>
              <w:left w:val="double" w:color="A4A4A4" w:sz="4" w:space="0"/>
              <w:bottom w:val="single" w:color="A4A4A4" w:sz="4" w:space="0"/>
              <w:right w:val="single" w:color="A4A4A4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控制方式</w:t>
            </w:r>
          </w:p>
        </w:tc>
        <w:tc>
          <w:tcPr>
            <w:tcW w:w="5610" w:type="dxa"/>
            <w:tcBorders>
              <w:top w:val="single" w:color="A4A4A4" w:sz="4" w:space="0"/>
              <w:left w:val="single" w:color="A4A4A4" w:sz="4" w:space="0"/>
              <w:bottom w:val="single" w:color="A4A4A4" w:sz="4" w:space="0"/>
              <w:right w:val="double" w:color="A4A4A4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P.I.D微电脑智能控制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635" w:type="dxa"/>
            <w:tcBorders>
              <w:top w:val="single" w:color="A4A4A4" w:sz="4" w:space="0"/>
              <w:left w:val="double" w:color="A4A4A4" w:sz="4" w:space="0"/>
              <w:bottom w:val="single" w:color="A4A4A4" w:sz="4" w:space="0"/>
              <w:right w:val="single" w:color="A4A4A4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最大容量（不锈钢夹具）</w:t>
            </w:r>
          </w:p>
        </w:tc>
        <w:tc>
          <w:tcPr>
            <w:tcW w:w="5610" w:type="dxa"/>
            <w:tcBorders>
              <w:top w:val="single" w:color="A4A4A4" w:sz="4" w:space="0"/>
              <w:left w:val="single" w:color="A4A4A4" w:sz="4" w:space="0"/>
              <w:bottom w:val="single" w:color="A4A4A4" w:sz="4" w:space="0"/>
              <w:right w:val="double" w:color="A4A4A4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单层250ml×25或500ml×16或1000ml×9 共两层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635" w:type="dxa"/>
            <w:tcBorders>
              <w:top w:val="single" w:color="A4A4A4" w:sz="4" w:space="0"/>
              <w:left w:val="double" w:color="A4A4A4" w:sz="4" w:space="0"/>
              <w:bottom w:val="single" w:color="A4A4A4" w:sz="4" w:space="0"/>
              <w:right w:val="single" w:color="A4A4A4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最大容量（塑胶夹具）</w:t>
            </w:r>
          </w:p>
        </w:tc>
        <w:tc>
          <w:tcPr>
            <w:tcW w:w="5610" w:type="dxa"/>
            <w:tcBorders>
              <w:top w:val="single" w:color="A4A4A4" w:sz="4" w:space="0"/>
              <w:left w:val="single" w:color="A4A4A4" w:sz="4" w:space="0"/>
              <w:bottom w:val="single" w:color="A4A4A4" w:sz="4" w:space="0"/>
              <w:right w:val="double" w:color="A4A4A4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单层250ml×25或500ml×16或1000ml×9 共两层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635" w:type="dxa"/>
            <w:tcBorders>
              <w:top w:val="single" w:color="A4A4A4" w:sz="4" w:space="0"/>
              <w:left w:val="double" w:color="A4A4A4" w:sz="4" w:space="0"/>
              <w:bottom w:val="single" w:color="A4A4A4" w:sz="4" w:space="0"/>
              <w:right w:val="single" w:color="A4A4A4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定时范围</w:t>
            </w:r>
          </w:p>
        </w:tc>
        <w:tc>
          <w:tcPr>
            <w:tcW w:w="5610" w:type="dxa"/>
            <w:tcBorders>
              <w:top w:val="single" w:color="A4A4A4" w:sz="4" w:space="0"/>
              <w:left w:val="single" w:color="A4A4A4" w:sz="4" w:space="0"/>
              <w:bottom w:val="single" w:color="A4A4A4" w:sz="4" w:space="0"/>
              <w:right w:val="double" w:color="A4A4A4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0-999.9小时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635" w:type="dxa"/>
            <w:tcBorders>
              <w:top w:val="single" w:color="A4A4A4" w:sz="4" w:space="0"/>
              <w:left w:val="double" w:color="A4A4A4" w:sz="4" w:space="0"/>
              <w:bottom w:val="single" w:color="A4A4A4" w:sz="4" w:space="0"/>
              <w:right w:val="single" w:color="A4A4A4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摇板尺寸（长×宽）</w:t>
            </w:r>
          </w:p>
        </w:tc>
        <w:tc>
          <w:tcPr>
            <w:tcW w:w="5610" w:type="dxa"/>
            <w:tcBorders>
              <w:top w:val="single" w:color="A4A4A4" w:sz="4" w:space="0"/>
              <w:left w:val="single" w:color="A4A4A4" w:sz="4" w:space="0"/>
              <w:bottom w:val="single" w:color="A4A4A4" w:sz="4" w:space="0"/>
              <w:right w:val="double" w:color="A4A4A4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485mm×485mm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635" w:type="dxa"/>
            <w:tcBorders>
              <w:top w:val="single" w:color="A4A4A4" w:sz="4" w:space="0"/>
              <w:left w:val="double" w:color="A4A4A4" w:sz="4" w:space="0"/>
              <w:bottom w:val="single" w:color="A4A4A4" w:sz="4" w:space="0"/>
              <w:right w:val="single" w:color="A4A4A4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标准配置</w:t>
            </w:r>
          </w:p>
        </w:tc>
        <w:tc>
          <w:tcPr>
            <w:tcW w:w="5610" w:type="dxa"/>
            <w:tcBorders>
              <w:top w:val="single" w:color="A4A4A4" w:sz="4" w:space="0"/>
              <w:left w:val="single" w:color="A4A4A4" w:sz="4" w:space="0"/>
              <w:bottom w:val="single" w:color="A4A4A4" w:sz="4" w:space="0"/>
              <w:right w:val="double" w:color="A4A4A4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单层 500ml×16（固定夹具可选）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635" w:type="dxa"/>
            <w:tcBorders>
              <w:top w:val="single" w:color="A4A4A4" w:sz="4" w:space="0"/>
              <w:left w:val="double" w:color="A4A4A4" w:sz="4" w:space="0"/>
              <w:bottom w:val="single" w:color="A4A4A4" w:sz="4" w:space="0"/>
              <w:right w:val="single" w:color="A4A4A4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电    源</w:t>
            </w:r>
          </w:p>
        </w:tc>
        <w:tc>
          <w:tcPr>
            <w:tcW w:w="5610" w:type="dxa"/>
            <w:tcBorders>
              <w:top w:val="single" w:color="A4A4A4" w:sz="4" w:space="0"/>
              <w:left w:val="single" w:color="A4A4A4" w:sz="4" w:space="0"/>
              <w:bottom w:val="single" w:color="A4A4A4" w:sz="4" w:space="0"/>
              <w:right w:val="double" w:color="A4A4A4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AC220±10﹪ 50～60Hz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635" w:type="dxa"/>
            <w:tcBorders>
              <w:top w:val="single" w:color="A4A4A4" w:sz="4" w:space="0"/>
              <w:left w:val="double" w:color="A4A4A4" w:sz="4" w:space="0"/>
              <w:bottom w:val="single" w:color="A4A4A4" w:sz="4" w:space="0"/>
              <w:right w:val="single" w:color="A4A4A4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外型尺寸（长×宽×高）</w:t>
            </w:r>
          </w:p>
        </w:tc>
        <w:tc>
          <w:tcPr>
            <w:tcW w:w="5610" w:type="dxa"/>
            <w:tcBorders>
              <w:top w:val="single" w:color="A4A4A4" w:sz="4" w:space="0"/>
              <w:left w:val="single" w:color="A4A4A4" w:sz="4" w:space="0"/>
              <w:bottom w:val="single" w:color="A4A4A4" w:sz="4" w:space="0"/>
              <w:right w:val="double" w:color="A4A4A4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720mm×800mm×1260mm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635" w:type="dxa"/>
            <w:tcBorders>
              <w:top w:val="single" w:color="A4A4A4" w:sz="4" w:space="0"/>
              <w:left w:val="double" w:color="A4A4A4" w:sz="4" w:space="0"/>
              <w:bottom w:val="double" w:color="A4A4A4" w:sz="4" w:space="0"/>
              <w:right w:val="single" w:color="A4A4A4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重    量</w:t>
            </w:r>
          </w:p>
        </w:tc>
        <w:tc>
          <w:tcPr>
            <w:tcW w:w="5610" w:type="dxa"/>
            <w:tcBorders>
              <w:top w:val="single" w:color="A4A4A4" w:sz="4" w:space="0"/>
              <w:left w:val="single" w:color="A4A4A4" w:sz="4" w:space="0"/>
              <w:bottom w:val="double" w:color="A4A4A4" w:sz="4" w:space="0"/>
              <w:right w:val="double" w:color="A4A4A4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165kg</w:t>
            </w:r>
          </w:p>
        </w:tc>
      </w:tr>
    </w:tbl>
    <w:p/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137618"/>
    <w:rsid w:val="18B96213"/>
    <w:rsid w:val="5492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uiPriority w:val="0"/>
    <w:rPr>
      <w:color w:val="0066CC"/>
      <w:u w:val="none"/>
    </w:rPr>
  </w:style>
  <w:style w:type="character" w:styleId="6">
    <w:name w:val="Emphasis"/>
    <w:basedOn w:val="3"/>
    <w:qFormat/>
    <w:uiPriority w:val="0"/>
  </w:style>
  <w:style w:type="character" w:styleId="7">
    <w:name w:val="HTML Definition"/>
    <w:basedOn w:val="3"/>
    <w:uiPriority w:val="0"/>
  </w:style>
  <w:style w:type="character" w:styleId="8">
    <w:name w:val="HTML Variable"/>
    <w:basedOn w:val="3"/>
    <w:qFormat/>
    <w:uiPriority w:val="0"/>
  </w:style>
  <w:style w:type="character" w:styleId="9">
    <w:name w:val="Hyperlink"/>
    <w:basedOn w:val="3"/>
    <w:qFormat/>
    <w:uiPriority w:val="0"/>
    <w:rPr>
      <w:color w:val="0066CC"/>
      <w:u w:val="none"/>
    </w:rPr>
  </w:style>
  <w:style w:type="character" w:styleId="10">
    <w:name w:val="HTML Code"/>
    <w:basedOn w:val="3"/>
    <w:qFormat/>
    <w:uiPriority w:val="0"/>
    <w:rPr>
      <w:rFonts w:ascii="serif" w:hAnsi="serif" w:eastAsia="serif" w:cs="serif"/>
      <w:sz w:val="21"/>
      <w:szCs w:val="21"/>
    </w:rPr>
  </w:style>
  <w:style w:type="character" w:styleId="11">
    <w:name w:val="HTML Cite"/>
    <w:basedOn w:val="3"/>
    <w:qFormat/>
    <w:uiPriority w:val="0"/>
  </w:style>
  <w:style w:type="character" w:styleId="12">
    <w:name w:val="HTML Keyboard"/>
    <w:basedOn w:val="3"/>
    <w:uiPriority w:val="0"/>
    <w:rPr>
      <w:rFonts w:hint="default" w:ascii="serif" w:hAnsi="serif" w:eastAsia="serif" w:cs="serif"/>
      <w:sz w:val="21"/>
      <w:szCs w:val="21"/>
    </w:rPr>
  </w:style>
  <w:style w:type="character" w:styleId="13">
    <w:name w:val="HTML Sample"/>
    <w:basedOn w:val="3"/>
    <w:qFormat/>
    <w:uiPriority w:val="0"/>
    <w:rPr>
      <w:rFonts w:hint="default" w:ascii="serif" w:hAnsi="serif" w:eastAsia="serif" w:cs="serif"/>
      <w:sz w:val="21"/>
      <w:szCs w:val="21"/>
    </w:rPr>
  </w:style>
  <w:style w:type="character" w:customStyle="1" w:styleId="14">
    <w:name w:val="font01"/>
    <w:basedOn w:val="3"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15">
    <w:name w:val="fontborder"/>
    <w:basedOn w:val="3"/>
    <w:qFormat/>
    <w:uiPriority w:val="0"/>
    <w:rPr>
      <w:bdr w:val="single" w:color="000000" w:sz="6" w:space="0"/>
    </w:rPr>
  </w:style>
  <w:style w:type="character" w:customStyle="1" w:styleId="16">
    <w:name w:val="fontstrikethrough"/>
    <w:basedOn w:val="3"/>
    <w:qFormat/>
    <w:uiPriority w:val="0"/>
    <w:rPr>
      <w:strike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chenwenhe</dc:creator>
  <cp:lastModifiedBy>陈文何</cp:lastModifiedBy>
  <dcterms:modified xsi:type="dcterms:W3CDTF">2019-11-18T07:09:41Z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